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90"/>
        <w:gridCol w:w="6229"/>
        <w:gridCol w:w="2102"/>
        <w:gridCol w:w="2127"/>
      </w:tblGrid>
      <w:tr w:rsidR="003D2D48" w14:paraId="60C348F8" w14:textId="77777777" w:rsidTr="003D2D48">
        <w:tc>
          <w:tcPr>
            <w:tcW w:w="3543" w:type="dxa"/>
          </w:tcPr>
          <w:p w14:paraId="60C348F4" w14:textId="77777777" w:rsidR="003D2D48" w:rsidRPr="003D2D48" w:rsidRDefault="003D2D48">
            <w:pPr>
              <w:rPr>
                <w:b/>
              </w:rPr>
            </w:pPr>
            <w:r w:rsidRPr="003D2D48">
              <w:rPr>
                <w:b/>
              </w:rPr>
              <w:t>Subject group and discipline:</w:t>
            </w:r>
          </w:p>
        </w:tc>
        <w:tc>
          <w:tcPr>
            <w:tcW w:w="6346" w:type="dxa"/>
          </w:tcPr>
          <w:p w14:paraId="60C348F5" w14:textId="77777777" w:rsidR="003D2D48" w:rsidRDefault="00C12280">
            <w:r>
              <w:t>The arts – all disciplines</w:t>
            </w:r>
          </w:p>
        </w:tc>
        <w:tc>
          <w:tcPr>
            <w:tcW w:w="2126" w:type="dxa"/>
          </w:tcPr>
          <w:p w14:paraId="60C348F6" w14:textId="77777777" w:rsidR="003D2D48" w:rsidRPr="003D2D48" w:rsidRDefault="003D2D48" w:rsidP="003D2D48">
            <w:pPr>
              <w:rPr>
                <w:b/>
              </w:rPr>
            </w:pPr>
            <w:r w:rsidRPr="003D2D48">
              <w:rPr>
                <w:b/>
              </w:rPr>
              <w:t xml:space="preserve">Unit duration:  </w:t>
            </w:r>
          </w:p>
        </w:tc>
        <w:tc>
          <w:tcPr>
            <w:tcW w:w="2159" w:type="dxa"/>
          </w:tcPr>
          <w:p w14:paraId="60C348F7" w14:textId="77777777" w:rsidR="003D2D48" w:rsidRDefault="003D2D48">
            <w:r>
              <w:t>about 20 hours</w:t>
            </w:r>
          </w:p>
        </w:tc>
      </w:tr>
      <w:tr w:rsidR="00573562" w14:paraId="60C348FB" w14:textId="77777777" w:rsidTr="007F2EA3">
        <w:tc>
          <w:tcPr>
            <w:tcW w:w="3543" w:type="dxa"/>
          </w:tcPr>
          <w:p w14:paraId="60C348F9" w14:textId="77777777" w:rsidR="00573562" w:rsidRPr="003D2D48" w:rsidRDefault="00573562">
            <w:pPr>
              <w:rPr>
                <w:b/>
              </w:rPr>
            </w:pPr>
            <w:r>
              <w:rPr>
                <w:b/>
              </w:rPr>
              <w:t>Unit name</w:t>
            </w:r>
          </w:p>
        </w:tc>
        <w:tc>
          <w:tcPr>
            <w:tcW w:w="10631" w:type="dxa"/>
            <w:gridSpan w:val="3"/>
          </w:tcPr>
          <w:p w14:paraId="60C348FA" w14:textId="3E426A64" w:rsidR="00573562" w:rsidRDefault="005C12CA" w:rsidP="00E81440">
            <w:r>
              <w:t>Art for a purpose</w:t>
            </w:r>
            <w:r w:rsidR="00E81440">
              <w:t xml:space="preserve"> (and not for its own sake)</w:t>
            </w:r>
          </w:p>
        </w:tc>
      </w:tr>
    </w:tbl>
    <w:p w14:paraId="60C348FC" w14:textId="77777777" w:rsidR="0061593C" w:rsidRDefault="00C52B91"/>
    <w:tbl>
      <w:tblPr>
        <w:tblStyle w:val="TableGrid"/>
        <w:tblW w:w="14410" w:type="dxa"/>
        <w:tblLook w:val="04A0" w:firstRow="1" w:lastRow="0" w:firstColumn="1" w:lastColumn="0" w:noHBand="0" w:noVBand="1"/>
      </w:tblPr>
      <w:tblGrid>
        <w:gridCol w:w="4172"/>
        <w:gridCol w:w="10238"/>
      </w:tblGrid>
      <w:tr w:rsidR="003A181E" w14:paraId="60C348FF" w14:textId="77777777" w:rsidTr="00A403F9">
        <w:tc>
          <w:tcPr>
            <w:tcW w:w="4172" w:type="dxa"/>
          </w:tcPr>
          <w:p w14:paraId="60C348FD" w14:textId="77777777" w:rsidR="003A181E" w:rsidRPr="003D2D48" w:rsidRDefault="003A181E">
            <w:pPr>
              <w:rPr>
                <w:b/>
              </w:rPr>
            </w:pPr>
            <w:r w:rsidRPr="003D2D48">
              <w:rPr>
                <w:b/>
              </w:rPr>
              <w:t>Global context and specific exploration:</w:t>
            </w:r>
          </w:p>
        </w:tc>
        <w:tc>
          <w:tcPr>
            <w:tcW w:w="10238" w:type="dxa"/>
          </w:tcPr>
          <w:p w14:paraId="60C348FE" w14:textId="5EE8C4D8" w:rsidR="003A181E" w:rsidRDefault="00ED7FF8" w:rsidP="00917147">
            <w:r>
              <w:t>Scientific and technical innovation:  adaptation, ingenuity and progress</w:t>
            </w:r>
          </w:p>
        </w:tc>
      </w:tr>
      <w:tr w:rsidR="003A181E" w14:paraId="60C34902" w14:textId="77777777" w:rsidTr="00A403F9">
        <w:tc>
          <w:tcPr>
            <w:tcW w:w="4172" w:type="dxa"/>
          </w:tcPr>
          <w:p w14:paraId="60C34900" w14:textId="77777777" w:rsidR="003A181E" w:rsidRPr="003D2D48" w:rsidRDefault="003A181E">
            <w:pPr>
              <w:rPr>
                <w:b/>
              </w:rPr>
            </w:pPr>
            <w:r w:rsidRPr="003D2D48">
              <w:rPr>
                <w:b/>
              </w:rPr>
              <w:t>Key concept:</w:t>
            </w:r>
          </w:p>
        </w:tc>
        <w:tc>
          <w:tcPr>
            <w:tcW w:w="10238" w:type="dxa"/>
          </w:tcPr>
          <w:p w14:paraId="60C34901" w14:textId="54DC6CBC" w:rsidR="003A181E" w:rsidRPr="00DF5C65" w:rsidRDefault="00135ECB" w:rsidP="00DF5C65">
            <w:r>
              <w:t xml:space="preserve">Change </w:t>
            </w:r>
          </w:p>
        </w:tc>
      </w:tr>
      <w:tr w:rsidR="003A181E" w14:paraId="60C34905" w14:textId="77777777" w:rsidTr="00A403F9">
        <w:tc>
          <w:tcPr>
            <w:tcW w:w="4172" w:type="dxa"/>
          </w:tcPr>
          <w:p w14:paraId="60C34903" w14:textId="77777777" w:rsidR="003A181E" w:rsidRPr="003D2D48" w:rsidRDefault="003A181E">
            <w:pPr>
              <w:rPr>
                <w:b/>
              </w:rPr>
            </w:pPr>
            <w:r w:rsidRPr="003D2D48">
              <w:rPr>
                <w:b/>
              </w:rPr>
              <w:t>Related concept:</w:t>
            </w:r>
          </w:p>
        </w:tc>
        <w:tc>
          <w:tcPr>
            <w:tcW w:w="10238" w:type="dxa"/>
          </w:tcPr>
          <w:p w14:paraId="60C34904" w14:textId="7067AF89" w:rsidR="003A181E" w:rsidRPr="00DF5C65" w:rsidRDefault="00D614AF" w:rsidP="00135ECB">
            <w:r>
              <w:t xml:space="preserve">Audience </w:t>
            </w:r>
          </w:p>
        </w:tc>
      </w:tr>
      <w:tr w:rsidR="003A181E" w14:paraId="60C34908" w14:textId="77777777" w:rsidTr="00A403F9">
        <w:tc>
          <w:tcPr>
            <w:tcW w:w="4172" w:type="dxa"/>
          </w:tcPr>
          <w:p w14:paraId="60C34906" w14:textId="77777777" w:rsidR="003A181E" w:rsidRPr="003D2D48" w:rsidRDefault="003A181E">
            <w:pPr>
              <w:rPr>
                <w:b/>
              </w:rPr>
            </w:pPr>
            <w:r w:rsidRPr="003D2D48">
              <w:rPr>
                <w:b/>
              </w:rPr>
              <w:t>Statement of inquiry:</w:t>
            </w:r>
          </w:p>
        </w:tc>
        <w:tc>
          <w:tcPr>
            <w:tcW w:w="10238" w:type="dxa"/>
          </w:tcPr>
          <w:p w14:paraId="60C34907" w14:textId="166F06FC" w:rsidR="008A4D11" w:rsidRPr="00342911" w:rsidRDefault="008A4D11" w:rsidP="00FC2E62">
            <w:r>
              <w:t>A</w:t>
            </w:r>
            <w:r w:rsidR="00ED7627">
              <w:t>rt</w:t>
            </w:r>
            <w:r>
              <w:t>ists</w:t>
            </w:r>
            <w:r w:rsidR="00ED7627">
              <w:t xml:space="preserve"> </w:t>
            </w:r>
            <w:r>
              <w:t>raise</w:t>
            </w:r>
            <w:r w:rsidR="00ED7627">
              <w:t xml:space="preserve"> awareness of the implications </w:t>
            </w:r>
            <w:r w:rsidR="00C00B56">
              <w:t>of change and innovation</w:t>
            </w:r>
            <w:r>
              <w:t xml:space="preserve"> through their work.</w:t>
            </w:r>
          </w:p>
        </w:tc>
      </w:tr>
      <w:tr w:rsidR="00623EF0" w14:paraId="60C3490A" w14:textId="77777777" w:rsidTr="00A403F9">
        <w:tc>
          <w:tcPr>
            <w:tcW w:w="14410" w:type="dxa"/>
            <w:gridSpan w:val="2"/>
          </w:tcPr>
          <w:p w14:paraId="60C34909" w14:textId="6BF2D528" w:rsidR="00623EF0" w:rsidRPr="003D2D48" w:rsidRDefault="003A181E">
            <w:pPr>
              <w:rPr>
                <w:b/>
              </w:rPr>
            </w:pPr>
            <w:r w:rsidRPr="003D2D48">
              <w:rPr>
                <w:b/>
              </w:rPr>
              <w:t>Inquiry questions</w:t>
            </w:r>
            <w:r w:rsidR="002B6B20">
              <w:rPr>
                <w:b/>
              </w:rPr>
              <w:t xml:space="preserve"> such as these should be developed by teachers and students</w:t>
            </w:r>
            <w:r w:rsidRPr="003D2D48">
              <w:rPr>
                <w:b/>
              </w:rPr>
              <w:t>:</w:t>
            </w:r>
          </w:p>
        </w:tc>
      </w:tr>
      <w:tr w:rsidR="003A181E" w14:paraId="60C3490E" w14:textId="77777777" w:rsidTr="00A403F9">
        <w:tc>
          <w:tcPr>
            <w:tcW w:w="4172" w:type="dxa"/>
          </w:tcPr>
          <w:p w14:paraId="60C3490B" w14:textId="77777777" w:rsidR="003A181E" w:rsidRPr="003D2D48" w:rsidRDefault="003A181E">
            <w:pPr>
              <w:rPr>
                <w:b/>
              </w:rPr>
            </w:pPr>
            <w:r w:rsidRPr="003D2D48">
              <w:rPr>
                <w:b/>
              </w:rPr>
              <w:t>Factual:</w:t>
            </w:r>
          </w:p>
        </w:tc>
        <w:tc>
          <w:tcPr>
            <w:tcW w:w="10238" w:type="dxa"/>
          </w:tcPr>
          <w:p w14:paraId="2301C760" w14:textId="532EFBCF" w:rsidR="00ED7FF8" w:rsidRDefault="00382F73" w:rsidP="00B16D76">
            <w:r>
              <w:t>What</w:t>
            </w:r>
            <w:r w:rsidR="00ED7FF8">
              <w:t xml:space="preserve"> have we learned </w:t>
            </w:r>
            <w:r w:rsidR="008A4D11">
              <w:t>about our past world from artist</w:t>
            </w:r>
            <w:r w:rsidR="00ED7FF8">
              <w:t>s</w:t>
            </w:r>
            <w:r w:rsidR="008A4D11">
              <w:t>’</w:t>
            </w:r>
            <w:r w:rsidR="00ED7FF8">
              <w:t xml:space="preserve"> work?</w:t>
            </w:r>
          </w:p>
          <w:p w14:paraId="382B33E0" w14:textId="6C71F9DB" w:rsidR="00074E9F" w:rsidRDefault="00074E9F" w:rsidP="00B16D76">
            <w:r>
              <w:t>What is the role of an artist?</w:t>
            </w:r>
          </w:p>
          <w:p w14:paraId="60C3490D" w14:textId="0E0AE03C" w:rsidR="00CA3EA6" w:rsidRPr="00C108A3" w:rsidRDefault="00ED7FF8" w:rsidP="00EC25DB">
            <w:r>
              <w:t>Can art communicate issues of importance?</w:t>
            </w:r>
          </w:p>
        </w:tc>
      </w:tr>
      <w:tr w:rsidR="003A181E" w14:paraId="60C34912" w14:textId="77777777" w:rsidTr="00EC25DB">
        <w:trPr>
          <w:trHeight w:val="533"/>
        </w:trPr>
        <w:tc>
          <w:tcPr>
            <w:tcW w:w="4172" w:type="dxa"/>
          </w:tcPr>
          <w:p w14:paraId="60C3490F" w14:textId="77777777" w:rsidR="003A181E" w:rsidRPr="003D2D48" w:rsidRDefault="003A181E">
            <w:pPr>
              <w:rPr>
                <w:b/>
              </w:rPr>
            </w:pPr>
            <w:r w:rsidRPr="003D2D48">
              <w:rPr>
                <w:b/>
              </w:rPr>
              <w:t>Conceptual:</w:t>
            </w:r>
          </w:p>
        </w:tc>
        <w:tc>
          <w:tcPr>
            <w:tcW w:w="10238" w:type="dxa"/>
          </w:tcPr>
          <w:p w14:paraId="7CD97755" w14:textId="31FB42C2" w:rsidR="00ED7FF8" w:rsidRPr="00D51842" w:rsidRDefault="00ED7FF8" w:rsidP="00650CA7">
            <w:r w:rsidRPr="00D51842">
              <w:t>Does ar</w:t>
            </w:r>
            <w:r w:rsidR="00D51842" w:rsidRPr="00D51842">
              <w:t xml:space="preserve">t have a role in </w:t>
            </w:r>
            <w:r w:rsidR="00D51842">
              <w:t xml:space="preserve">raising awareness, preventing problems and/or </w:t>
            </w:r>
            <w:r w:rsidR="00D51842" w:rsidRPr="00D51842">
              <w:t>solving issues</w:t>
            </w:r>
            <w:r w:rsidRPr="00D51842">
              <w:t>?</w:t>
            </w:r>
          </w:p>
          <w:p w14:paraId="60C34911" w14:textId="52491611" w:rsidR="00382F73" w:rsidRPr="00ED7FF8" w:rsidRDefault="00074E9F" w:rsidP="00EC25DB">
            <w:r>
              <w:t xml:space="preserve">Does art expose truths?  </w:t>
            </w:r>
          </w:p>
        </w:tc>
      </w:tr>
      <w:tr w:rsidR="003A181E" w14:paraId="60C34915" w14:textId="77777777" w:rsidTr="00A403F9">
        <w:tc>
          <w:tcPr>
            <w:tcW w:w="4172" w:type="dxa"/>
          </w:tcPr>
          <w:p w14:paraId="60C34913" w14:textId="76AD3EEC" w:rsidR="003A181E" w:rsidRPr="003D2D48" w:rsidRDefault="003A181E">
            <w:pPr>
              <w:rPr>
                <w:b/>
              </w:rPr>
            </w:pPr>
            <w:r w:rsidRPr="003D2D48">
              <w:rPr>
                <w:b/>
              </w:rPr>
              <w:t>Debatable:</w:t>
            </w:r>
          </w:p>
        </w:tc>
        <w:tc>
          <w:tcPr>
            <w:tcW w:w="10238" w:type="dxa"/>
          </w:tcPr>
          <w:p w14:paraId="60C34914" w14:textId="5D4E78D9" w:rsidR="001A359B" w:rsidRPr="004A01CA" w:rsidRDefault="009014B7" w:rsidP="00EC25DB">
            <w:r>
              <w:t>If technology makes possibilities and design makes solutions, does art ask questions?</w:t>
            </w:r>
          </w:p>
        </w:tc>
      </w:tr>
    </w:tbl>
    <w:p w14:paraId="60C34916" w14:textId="3E9F77AF" w:rsidR="00CD0449" w:rsidRDefault="004A01CA">
      <w:r>
        <w:t xml:space="preserve"> </w:t>
      </w:r>
    </w:p>
    <w:tbl>
      <w:tblPr>
        <w:tblStyle w:val="TableGrid"/>
        <w:tblW w:w="14410" w:type="dxa"/>
        <w:tblLook w:val="04A0" w:firstRow="1" w:lastRow="0" w:firstColumn="1" w:lastColumn="0" w:noHBand="0" w:noVBand="1"/>
      </w:tblPr>
      <w:tblGrid>
        <w:gridCol w:w="4172"/>
        <w:gridCol w:w="2740"/>
        <w:gridCol w:w="7498"/>
      </w:tblGrid>
      <w:tr w:rsidR="003A181E" w14:paraId="60C34918" w14:textId="77777777" w:rsidTr="000117DE">
        <w:tc>
          <w:tcPr>
            <w:tcW w:w="14410" w:type="dxa"/>
            <w:gridSpan w:val="3"/>
          </w:tcPr>
          <w:p w14:paraId="60C34917" w14:textId="77777777" w:rsidR="003A181E" w:rsidRPr="003D2D48" w:rsidRDefault="007900D5">
            <w:pPr>
              <w:rPr>
                <w:b/>
              </w:rPr>
            </w:pPr>
            <w:r w:rsidRPr="003D2D48">
              <w:rPr>
                <w:b/>
              </w:rPr>
              <w:t>Summative assessment</w:t>
            </w:r>
          </w:p>
        </w:tc>
      </w:tr>
      <w:tr w:rsidR="00EA7805" w14:paraId="60C3491B" w14:textId="77777777" w:rsidTr="000117DE">
        <w:tc>
          <w:tcPr>
            <w:tcW w:w="14410" w:type="dxa"/>
            <w:gridSpan w:val="3"/>
          </w:tcPr>
          <w:p w14:paraId="59E28CFC" w14:textId="01AD9B73" w:rsidR="00C20AD2" w:rsidRDefault="00C20AD2" w:rsidP="00EA7805">
            <w:r w:rsidRPr="00C20AD2">
              <w:t>Under the supervision of the teacher t</w:t>
            </w:r>
            <w:r w:rsidR="00EA7805" w:rsidRPr="00C20AD2">
              <w:t>he student produces an ePortfolio which includes responses to the four summative assessment tasks</w:t>
            </w:r>
            <w:r w:rsidRPr="00C20AD2">
              <w:t>.</w:t>
            </w:r>
          </w:p>
          <w:p w14:paraId="476D639F" w14:textId="77777777" w:rsidR="00C20AD2" w:rsidRDefault="00C20AD2" w:rsidP="00EA7805"/>
          <w:p w14:paraId="4A939C82" w14:textId="77777777" w:rsidR="00C20AD2" w:rsidRDefault="00C20AD2" w:rsidP="00EA7805">
            <w:r>
              <w:t>Please note:</w:t>
            </w:r>
          </w:p>
          <w:p w14:paraId="200B5D5E" w14:textId="078A3CAA" w:rsidR="00C20AD2" w:rsidRDefault="00C20AD2" w:rsidP="00C20AD2">
            <w:pPr>
              <w:pStyle w:val="ListParagraph"/>
              <w:numPr>
                <w:ilvl w:val="0"/>
                <w:numId w:val="11"/>
              </w:numPr>
              <w:spacing w:after="0" w:line="240" w:lineRule="auto"/>
            </w:pPr>
            <w:r>
              <w:t xml:space="preserve">Evidence for each task could be visual, written and/or recorded within the maximum time and page limits set out within the </w:t>
            </w:r>
            <w:r w:rsidRPr="00C20AD2">
              <w:rPr>
                <w:i/>
              </w:rPr>
              <w:t>Guide to MYP eAssessment</w:t>
            </w:r>
            <w:r>
              <w:t>.</w:t>
            </w:r>
          </w:p>
          <w:p w14:paraId="0DBC08E3" w14:textId="4EF6CE0D" w:rsidR="00C20AD2" w:rsidRPr="00C20AD2" w:rsidRDefault="00C20AD2" w:rsidP="00C20AD2">
            <w:pPr>
              <w:pStyle w:val="ListParagraph"/>
              <w:numPr>
                <w:ilvl w:val="0"/>
                <w:numId w:val="11"/>
              </w:numPr>
              <w:spacing w:after="0" w:line="240" w:lineRule="auto"/>
              <w:rPr>
                <w:i/>
              </w:rPr>
            </w:pPr>
            <w:r>
              <w:t xml:space="preserve">A task specific clarification </w:t>
            </w:r>
            <w:r w:rsidRPr="00C20AD2">
              <w:rPr>
                <w:i/>
              </w:rPr>
              <w:t>fo</w:t>
            </w:r>
            <w:r w:rsidRPr="007B0A15">
              <w:t xml:space="preserve">r eAssessment arts units has been published </w:t>
            </w:r>
            <w:r w:rsidR="007B0A15">
              <w:t xml:space="preserve">on the subject page of the OCC </w:t>
            </w:r>
            <w:r w:rsidR="007B0A15" w:rsidRPr="007B0A15">
              <w:t>within the document</w:t>
            </w:r>
            <w:r w:rsidR="007B0A15">
              <w:rPr>
                <w:i/>
              </w:rPr>
              <w:t xml:space="preserve"> Further gui</w:t>
            </w:r>
            <w:bookmarkStart w:id="0" w:name="_GoBack"/>
            <w:bookmarkEnd w:id="0"/>
            <w:r w:rsidR="007B0A15">
              <w:rPr>
                <w:i/>
              </w:rPr>
              <w:t>dance for Arts</w:t>
            </w:r>
          </w:p>
          <w:p w14:paraId="60C3491A" w14:textId="77777777" w:rsidR="00EA7805" w:rsidRPr="00EA7805" w:rsidRDefault="00EA7805" w:rsidP="00C20AD2"/>
        </w:tc>
      </w:tr>
      <w:tr w:rsidR="00A403F9" w14:paraId="60C3491E" w14:textId="77777777" w:rsidTr="000117DE">
        <w:tc>
          <w:tcPr>
            <w:tcW w:w="4172" w:type="dxa"/>
          </w:tcPr>
          <w:p w14:paraId="60C3491C" w14:textId="77777777" w:rsidR="00A403F9" w:rsidRPr="003D2D48" w:rsidRDefault="00A403F9">
            <w:pPr>
              <w:rPr>
                <w:b/>
              </w:rPr>
            </w:pPr>
            <w:r w:rsidRPr="003D2D48">
              <w:rPr>
                <w:b/>
              </w:rPr>
              <w:t>Objectives:</w:t>
            </w:r>
          </w:p>
        </w:tc>
        <w:tc>
          <w:tcPr>
            <w:tcW w:w="10238" w:type="dxa"/>
            <w:gridSpan w:val="2"/>
          </w:tcPr>
          <w:p w14:paraId="60C3491D" w14:textId="77777777" w:rsidR="00A403F9" w:rsidRDefault="00A403F9">
            <w:r>
              <w:t>All strands of all objectives (A, B, C and D)</w:t>
            </w:r>
          </w:p>
        </w:tc>
      </w:tr>
      <w:tr w:rsidR="007900D5" w14:paraId="60C34921" w14:textId="77777777" w:rsidTr="000117DE">
        <w:tc>
          <w:tcPr>
            <w:tcW w:w="6912" w:type="dxa"/>
            <w:gridSpan w:val="2"/>
          </w:tcPr>
          <w:p w14:paraId="60C3491F" w14:textId="77777777" w:rsidR="007900D5" w:rsidRPr="003D2D48" w:rsidRDefault="007900D5">
            <w:pPr>
              <w:rPr>
                <w:b/>
              </w:rPr>
            </w:pPr>
            <w:r w:rsidRPr="003D2D48">
              <w:rPr>
                <w:b/>
              </w:rPr>
              <w:t>Summative assessment tasks, including assessment criteria:</w:t>
            </w:r>
          </w:p>
        </w:tc>
        <w:tc>
          <w:tcPr>
            <w:tcW w:w="7498" w:type="dxa"/>
          </w:tcPr>
          <w:p w14:paraId="60C34920" w14:textId="77777777" w:rsidR="007900D5" w:rsidRDefault="00A403F9">
            <w:r w:rsidRPr="003D2D48">
              <w:rPr>
                <w:b/>
              </w:rPr>
              <w:t>Relationship between summative assessment tasks and statement of inquiry:</w:t>
            </w:r>
          </w:p>
        </w:tc>
      </w:tr>
      <w:tr w:rsidR="007900D5" w14:paraId="60C3492C" w14:textId="77777777" w:rsidTr="000117DE">
        <w:tc>
          <w:tcPr>
            <w:tcW w:w="6912" w:type="dxa"/>
            <w:gridSpan w:val="2"/>
          </w:tcPr>
          <w:p w14:paraId="60C34922" w14:textId="7D0DB2CA" w:rsidR="00B43F76" w:rsidRPr="009F5919" w:rsidRDefault="00695359" w:rsidP="00B43F76">
            <w:pPr>
              <w:rPr>
                <w:b/>
              </w:rPr>
            </w:pPr>
            <w:r>
              <w:rPr>
                <w:b/>
              </w:rPr>
              <w:t>Task 1 – Presentation (C</w:t>
            </w:r>
            <w:r w:rsidR="00B43F76" w:rsidRPr="009F5919">
              <w:rPr>
                <w:b/>
              </w:rPr>
              <w:t>riteria A and D)</w:t>
            </w:r>
          </w:p>
          <w:p w14:paraId="41A9117A" w14:textId="77777777" w:rsidR="00815327" w:rsidRDefault="00815327" w:rsidP="00815327"/>
          <w:p w14:paraId="42C84CB0" w14:textId="0AAD1616" w:rsidR="00815327" w:rsidRDefault="00815327" w:rsidP="00815327">
            <w:r>
              <w:t>An individual presentation</w:t>
            </w:r>
            <w:r w:rsidR="00135ECB">
              <w:t>,</w:t>
            </w:r>
            <w:r>
              <w:t xml:space="preserve"> using </w:t>
            </w:r>
            <w:r w:rsidR="00135ECB">
              <w:t xml:space="preserve">concepts and </w:t>
            </w:r>
            <w:r>
              <w:t>subject-specific terminology</w:t>
            </w:r>
            <w:r w:rsidR="00135ECB">
              <w:t>,</w:t>
            </w:r>
            <w:r>
              <w:t xml:space="preserve"> of:</w:t>
            </w:r>
          </w:p>
          <w:p w14:paraId="1932D721" w14:textId="083ABC8F" w:rsidR="00815327" w:rsidRDefault="00815327" w:rsidP="00815327">
            <w:pPr>
              <w:pStyle w:val="ListParagraph"/>
              <w:numPr>
                <w:ilvl w:val="0"/>
                <w:numId w:val="6"/>
              </w:numPr>
              <w:spacing w:after="0" w:line="240" w:lineRule="auto"/>
            </w:pPr>
            <w:r>
              <w:t>Research into art that creates awareness, promotes change, asks questions and/or records the past or present</w:t>
            </w:r>
            <w:r w:rsidR="00F62A9A">
              <w:t>, or</w:t>
            </w:r>
            <w:r>
              <w:t xml:space="preserve"> predicts the future</w:t>
            </w:r>
            <w:r w:rsidR="00135ECB">
              <w:t>.</w:t>
            </w:r>
          </w:p>
          <w:p w14:paraId="4E73C2A3" w14:textId="023F16F1" w:rsidR="00815327" w:rsidRDefault="00815327" w:rsidP="00815327">
            <w:pPr>
              <w:pStyle w:val="ListParagraph"/>
              <w:numPr>
                <w:ilvl w:val="0"/>
                <w:numId w:val="6"/>
              </w:numPr>
              <w:spacing w:after="0" w:line="240" w:lineRule="auto"/>
            </w:pPr>
            <w:r>
              <w:lastRenderedPageBreak/>
              <w:t xml:space="preserve">The role of the selected art in its original context. </w:t>
            </w:r>
          </w:p>
          <w:p w14:paraId="1190F62F" w14:textId="14E8AF40" w:rsidR="00815327" w:rsidRDefault="00815327" w:rsidP="0006449B">
            <w:pPr>
              <w:pStyle w:val="ListParagraph"/>
              <w:numPr>
                <w:ilvl w:val="0"/>
                <w:numId w:val="6"/>
              </w:numPr>
              <w:spacing w:after="0" w:line="240" w:lineRule="auto"/>
            </w:pPr>
            <w:r>
              <w:t>The critical analysis of one or</w:t>
            </w:r>
            <w:r w:rsidR="00135ECB">
              <w:t xml:space="preserve"> two </w:t>
            </w:r>
            <w:r w:rsidR="00F62A9A">
              <w:t>art works</w:t>
            </w:r>
            <w:r w:rsidR="00135ECB">
              <w:t xml:space="preserve"> related to the research</w:t>
            </w:r>
            <w:r>
              <w:t>.</w:t>
            </w:r>
          </w:p>
          <w:p w14:paraId="60C34927" w14:textId="78908D43" w:rsidR="00815327" w:rsidRPr="00EC0D38" w:rsidRDefault="00815327" w:rsidP="00815327"/>
        </w:tc>
        <w:tc>
          <w:tcPr>
            <w:tcW w:w="7498" w:type="dxa"/>
          </w:tcPr>
          <w:p w14:paraId="60C34928" w14:textId="77777777" w:rsidR="00BD78EF" w:rsidRDefault="00BD78EF" w:rsidP="00BD78EF">
            <w:r w:rsidRPr="003629F4">
              <w:lastRenderedPageBreak/>
              <w:t xml:space="preserve">The </w:t>
            </w:r>
            <w:r w:rsidRPr="003629F4">
              <w:rPr>
                <w:b/>
              </w:rPr>
              <w:t>presentation</w:t>
            </w:r>
            <w:r w:rsidRPr="003629F4">
              <w:t xml:space="preserve"> will demonstrate the student’s:</w:t>
            </w:r>
          </w:p>
          <w:p w14:paraId="0738B608" w14:textId="77777777" w:rsidR="00F62A9A" w:rsidRDefault="00F62A9A" w:rsidP="00F62A9A"/>
          <w:p w14:paraId="54D6F5D6" w14:textId="3648C986" w:rsidR="00362158" w:rsidRDefault="00947CF7" w:rsidP="00893E4E">
            <w:pPr>
              <w:pStyle w:val="ListParagraph"/>
              <w:numPr>
                <w:ilvl w:val="0"/>
                <w:numId w:val="8"/>
              </w:numPr>
              <w:spacing w:after="0" w:line="240" w:lineRule="auto"/>
            </w:pPr>
            <w:r>
              <w:t>Knowledge and u</w:t>
            </w:r>
            <w:r w:rsidR="00362158">
              <w:t xml:space="preserve">nderstanding of </w:t>
            </w:r>
            <w:r w:rsidR="00613E2C">
              <w:t>how</w:t>
            </w:r>
            <w:r w:rsidR="007B0A15">
              <w:t xml:space="preserve"> art</w:t>
            </w:r>
            <w:r w:rsidR="00613E2C">
              <w:t>ist</w:t>
            </w:r>
            <w:r w:rsidR="002A1F94">
              <w:t>s</w:t>
            </w:r>
            <w:r w:rsidR="00613E2C">
              <w:t xml:space="preserve"> ask questions, raise issues,  increase awareness, and/or propose solutions</w:t>
            </w:r>
            <w:r w:rsidR="00F62A9A">
              <w:t>.</w:t>
            </w:r>
            <w:r>
              <w:t xml:space="preserve"> (Ai and </w:t>
            </w:r>
            <w:proofErr w:type="spellStart"/>
            <w:r>
              <w:t>Aii</w:t>
            </w:r>
            <w:proofErr w:type="spellEnd"/>
            <w:r>
              <w:t>)</w:t>
            </w:r>
          </w:p>
          <w:p w14:paraId="49B1B5C6" w14:textId="21BBA229" w:rsidR="00947CF7" w:rsidRDefault="00F83F09" w:rsidP="00893E4E">
            <w:pPr>
              <w:pStyle w:val="ListParagraph"/>
              <w:numPr>
                <w:ilvl w:val="0"/>
                <w:numId w:val="8"/>
              </w:numPr>
              <w:spacing w:after="0" w:line="240" w:lineRule="auto"/>
            </w:pPr>
            <w:r>
              <w:t>A</w:t>
            </w:r>
            <w:r w:rsidR="00893E4E">
              <w:t>bility</w:t>
            </w:r>
            <w:r w:rsidR="00D23ABA">
              <w:t xml:space="preserve"> to critique </w:t>
            </w:r>
            <w:r w:rsidR="00613E2C">
              <w:t xml:space="preserve">one or two </w:t>
            </w:r>
            <w:r w:rsidR="00F62A9A">
              <w:t>art works.</w:t>
            </w:r>
            <w:r w:rsidR="006C5557">
              <w:t xml:space="preserve"> </w:t>
            </w:r>
            <w:r w:rsidR="00947CF7">
              <w:t>(</w:t>
            </w:r>
            <w:proofErr w:type="spellStart"/>
            <w:r w:rsidR="00947CF7">
              <w:t>Diii</w:t>
            </w:r>
            <w:proofErr w:type="spellEnd"/>
            <w:r w:rsidR="00947CF7">
              <w:t>)</w:t>
            </w:r>
          </w:p>
          <w:p w14:paraId="711A6BBC" w14:textId="77777777" w:rsidR="00947CF7" w:rsidRPr="003629F4" w:rsidRDefault="00947CF7" w:rsidP="00947CF7">
            <w:pPr>
              <w:pStyle w:val="ListParagraph"/>
              <w:spacing w:after="0" w:line="240" w:lineRule="auto"/>
              <w:ind w:left="360"/>
            </w:pPr>
          </w:p>
          <w:p w14:paraId="60C3492B" w14:textId="77777777" w:rsidR="007900D5" w:rsidRDefault="007900D5" w:rsidP="003C01A5">
            <w:pPr>
              <w:pStyle w:val="ListParagraph"/>
              <w:spacing w:after="0" w:line="240" w:lineRule="auto"/>
            </w:pPr>
          </w:p>
        </w:tc>
      </w:tr>
      <w:tr w:rsidR="00A403F9" w14:paraId="60C34935" w14:textId="77777777" w:rsidTr="000117DE">
        <w:tc>
          <w:tcPr>
            <w:tcW w:w="6912" w:type="dxa"/>
            <w:gridSpan w:val="2"/>
          </w:tcPr>
          <w:p w14:paraId="60C3492D" w14:textId="1DA3FC98" w:rsidR="002E785E" w:rsidRDefault="002E785E" w:rsidP="002E785E">
            <w:pPr>
              <w:rPr>
                <w:b/>
              </w:rPr>
            </w:pPr>
            <w:r w:rsidRPr="009F5919">
              <w:rPr>
                <w:b/>
              </w:rPr>
              <w:lastRenderedPageBreak/>
              <w:t xml:space="preserve">Task 2 </w:t>
            </w:r>
            <w:r>
              <w:rPr>
                <w:b/>
              </w:rPr>
              <w:t>–</w:t>
            </w:r>
            <w:r w:rsidRPr="009F5919">
              <w:rPr>
                <w:b/>
              </w:rPr>
              <w:t xml:space="preserve"> Proposal</w:t>
            </w:r>
            <w:r w:rsidR="00695359">
              <w:rPr>
                <w:b/>
              </w:rPr>
              <w:t xml:space="preserve"> (C</w:t>
            </w:r>
            <w:r>
              <w:rPr>
                <w:b/>
              </w:rPr>
              <w:t>riterion C)</w:t>
            </w:r>
          </w:p>
          <w:p w14:paraId="60C3492E" w14:textId="69973BAD" w:rsidR="002E785E" w:rsidRDefault="002E785E" w:rsidP="002E785E">
            <w:r>
              <w:t xml:space="preserve">A selection of process journal extracts </w:t>
            </w:r>
            <w:r w:rsidR="00D8554F">
              <w:t>to show</w:t>
            </w:r>
            <w:r>
              <w:t>:</w:t>
            </w:r>
          </w:p>
          <w:p w14:paraId="60C3492F" w14:textId="50D717C7" w:rsidR="002E785E" w:rsidRDefault="002E785E" w:rsidP="002E785E">
            <w:pPr>
              <w:pStyle w:val="ListParagraph"/>
              <w:numPr>
                <w:ilvl w:val="0"/>
                <w:numId w:val="3"/>
              </w:numPr>
              <w:spacing w:after="0" w:line="240" w:lineRule="auto"/>
            </w:pPr>
            <w:r>
              <w:t>The development of the student’s artistic intention</w:t>
            </w:r>
            <w:r w:rsidR="00CD0FB6">
              <w:t>.</w:t>
            </w:r>
          </w:p>
          <w:p w14:paraId="1F801684" w14:textId="77777777" w:rsidR="0079462E" w:rsidRPr="00D8554F" w:rsidRDefault="002E785E" w:rsidP="00947CF7">
            <w:pPr>
              <w:pStyle w:val="ListParagraph"/>
              <w:numPr>
                <w:ilvl w:val="0"/>
                <w:numId w:val="3"/>
              </w:numPr>
              <w:spacing w:after="0" w:line="240" w:lineRule="auto"/>
              <w:rPr>
                <w:b/>
              </w:rPr>
            </w:pPr>
            <w:r>
              <w:t xml:space="preserve">Demonstration of a range </w:t>
            </w:r>
            <w:r w:rsidR="00235474">
              <w:t xml:space="preserve">and depth </w:t>
            </w:r>
            <w:r>
              <w:t>of creative-thinking behaviours</w:t>
            </w:r>
            <w:r w:rsidR="00235474">
              <w:t>.</w:t>
            </w:r>
            <w:r>
              <w:t xml:space="preserve"> </w:t>
            </w:r>
          </w:p>
          <w:p w14:paraId="60C34930" w14:textId="35CB6A48" w:rsidR="00D8554F" w:rsidRPr="00D8554F" w:rsidRDefault="00D8554F" w:rsidP="000117DE">
            <w:pPr>
              <w:rPr>
                <w:b/>
              </w:rPr>
            </w:pPr>
          </w:p>
        </w:tc>
        <w:tc>
          <w:tcPr>
            <w:tcW w:w="7498" w:type="dxa"/>
          </w:tcPr>
          <w:p w14:paraId="60C34931" w14:textId="77777777" w:rsidR="00BD78EF" w:rsidRPr="003629F4" w:rsidRDefault="00BD78EF" w:rsidP="00BD78EF">
            <w:r w:rsidRPr="003629F4">
              <w:t xml:space="preserve">The </w:t>
            </w:r>
            <w:r w:rsidRPr="003629F4">
              <w:rPr>
                <w:b/>
              </w:rPr>
              <w:t>proposal</w:t>
            </w:r>
            <w:r w:rsidRPr="003629F4">
              <w:t xml:space="preserve"> will enable students to:</w:t>
            </w:r>
          </w:p>
          <w:p w14:paraId="69417C20" w14:textId="245CBE1D" w:rsidR="00A403F9" w:rsidRDefault="00947CF7" w:rsidP="00B57641">
            <w:pPr>
              <w:pStyle w:val="ListParagraph"/>
              <w:numPr>
                <w:ilvl w:val="0"/>
                <w:numId w:val="9"/>
              </w:numPr>
              <w:spacing w:after="0" w:line="240" w:lineRule="auto"/>
            </w:pPr>
            <w:r>
              <w:t>Demonstrate purposeful exploration leading to a feasible, clear, imaginative and coherent artistic intention</w:t>
            </w:r>
            <w:r w:rsidR="002A1F94">
              <w:t xml:space="preserve"> that identifies the intended audience and purpose for the art work</w:t>
            </w:r>
            <w:r w:rsidR="00F62A9A">
              <w:t>. (Ci)</w:t>
            </w:r>
          </w:p>
          <w:p w14:paraId="16FF0698" w14:textId="7C85091D" w:rsidR="000117DE" w:rsidRDefault="00B57641" w:rsidP="000117DE">
            <w:pPr>
              <w:pStyle w:val="ListParagraph"/>
              <w:numPr>
                <w:ilvl w:val="0"/>
                <w:numId w:val="9"/>
              </w:numPr>
              <w:spacing w:after="0" w:line="240" w:lineRule="auto"/>
            </w:pPr>
            <w:r w:rsidRPr="003629F4">
              <w:t xml:space="preserve">Demonstrate a range </w:t>
            </w:r>
            <w:r w:rsidR="00A2699B">
              <w:t xml:space="preserve">and depth </w:t>
            </w:r>
            <w:r w:rsidRPr="003629F4">
              <w:t xml:space="preserve">of creative-thinking behaviours related to the </w:t>
            </w:r>
            <w:r w:rsidR="00E71DD1">
              <w:t>creation of the product</w:t>
            </w:r>
            <w:r w:rsidRPr="003629F4">
              <w:t xml:space="preserve">. </w:t>
            </w:r>
            <w:r w:rsidRPr="003629F4">
              <w:rPr>
                <w:rFonts w:cs="Myriad Pro"/>
              </w:rPr>
              <w:t>(</w:t>
            </w:r>
            <w:proofErr w:type="spellStart"/>
            <w:r w:rsidRPr="003629F4">
              <w:rPr>
                <w:rFonts w:cs="Myriad Pro"/>
              </w:rPr>
              <w:t>Cii</w:t>
            </w:r>
            <w:proofErr w:type="spellEnd"/>
            <w:r w:rsidRPr="003629F4">
              <w:rPr>
                <w:rFonts w:cs="Myriad Pro"/>
              </w:rPr>
              <w:t>)</w:t>
            </w:r>
          </w:p>
          <w:p w14:paraId="60C34934" w14:textId="44EE0EB9" w:rsidR="00B57641" w:rsidRDefault="00B57641" w:rsidP="000117DE"/>
        </w:tc>
      </w:tr>
      <w:tr w:rsidR="00A403F9" w14:paraId="60C34941" w14:textId="77777777" w:rsidTr="000117DE">
        <w:tc>
          <w:tcPr>
            <w:tcW w:w="6912" w:type="dxa"/>
            <w:gridSpan w:val="2"/>
          </w:tcPr>
          <w:p w14:paraId="60C34936" w14:textId="6BA0D61C" w:rsidR="00BE5A84" w:rsidRDefault="00BE5A84" w:rsidP="00BE5A84">
            <w:pPr>
              <w:rPr>
                <w:b/>
              </w:rPr>
            </w:pPr>
            <w:r w:rsidRPr="003A0074">
              <w:rPr>
                <w:b/>
              </w:rPr>
              <w:t>Task 3 – Process and Product</w:t>
            </w:r>
            <w:r w:rsidR="009F4E26">
              <w:rPr>
                <w:b/>
              </w:rPr>
              <w:t xml:space="preserve"> (Criteria</w:t>
            </w:r>
            <w:r w:rsidR="0099043A">
              <w:rPr>
                <w:b/>
              </w:rPr>
              <w:t xml:space="preserve"> B and C</w:t>
            </w:r>
            <w:r w:rsidR="00256A52">
              <w:rPr>
                <w:b/>
              </w:rPr>
              <w:t>)</w:t>
            </w:r>
          </w:p>
          <w:p w14:paraId="60C34937" w14:textId="518ADBD3" w:rsidR="00BE5A84" w:rsidRDefault="00893E4E" w:rsidP="00BE5A84">
            <w:r w:rsidRPr="00893E4E">
              <w:rPr>
                <w:b/>
              </w:rPr>
              <w:t>Process:</w:t>
            </w:r>
            <w:r>
              <w:t xml:space="preserve">  </w:t>
            </w:r>
            <w:r w:rsidR="00D8554F">
              <w:t xml:space="preserve"> A selection of process journal extracts to show:</w:t>
            </w:r>
          </w:p>
          <w:p w14:paraId="60C34938" w14:textId="5F3DB8D9" w:rsidR="00BE5A84" w:rsidRDefault="00BE5A84" w:rsidP="00BE5A84">
            <w:pPr>
              <w:pStyle w:val="ListParagraph"/>
              <w:numPr>
                <w:ilvl w:val="0"/>
                <w:numId w:val="4"/>
              </w:numPr>
              <w:spacing w:after="0" w:line="240" w:lineRule="auto"/>
            </w:pPr>
            <w:r>
              <w:t xml:space="preserve">A minimum of three examples of skills </w:t>
            </w:r>
            <w:r w:rsidR="00014B02">
              <w:t xml:space="preserve">and techniques </w:t>
            </w:r>
            <w:r>
              <w:t>acquired</w:t>
            </w:r>
            <w:r w:rsidR="00014B02">
              <w:t xml:space="preserve"> and </w:t>
            </w:r>
            <w:r>
              <w:t>developed to show the progression of work.</w:t>
            </w:r>
          </w:p>
          <w:p w14:paraId="60C34939" w14:textId="6F737295" w:rsidR="00BE5A84" w:rsidRDefault="00D8554F" w:rsidP="00BE5A84">
            <w:pPr>
              <w:pStyle w:val="ListParagraph"/>
              <w:numPr>
                <w:ilvl w:val="0"/>
                <w:numId w:val="4"/>
              </w:numPr>
              <w:spacing w:after="0" w:line="240" w:lineRule="auto"/>
            </w:pPr>
            <w:r>
              <w:t>The e</w:t>
            </w:r>
            <w:r w:rsidR="00BE5A84">
              <w:t>xploration of artistic ideas</w:t>
            </w:r>
            <w:r w:rsidR="006C5557">
              <w:t>.</w:t>
            </w:r>
          </w:p>
          <w:p w14:paraId="21CE5D50" w14:textId="77777777" w:rsidR="00014B02" w:rsidRDefault="00014B02" w:rsidP="00893E4E">
            <w:pPr>
              <w:rPr>
                <w:b/>
              </w:rPr>
            </w:pPr>
          </w:p>
          <w:p w14:paraId="53C2F4D4" w14:textId="583A08C2" w:rsidR="00893E4E" w:rsidRPr="00014B02" w:rsidRDefault="00014B02" w:rsidP="00893E4E">
            <w:pPr>
              <w:rPr>
                <w:b/>
              </w:rPr>
            </w:pPr>
            <w:r w:rsidRPr="00014B02">
              <w:rPr>
                <w:b/>
              </w:rPr>
              <w:t>Product:</w:t>
            </w:r>
          </w:p>
          <w:p w14:paraId="60C3493A" w14:textId="1ECB7AD7" w:rsidR="00BE5A84" w:rsidRPr="00A76D02" w:rsidRDefault="00BE5A84" w:rsidP="00BE5A84">
            <w:pPr>
              <w:pStyle w:val="ListParagraph"/>
              <w:numPr>
                <w:ilvl w:val="0"/>
                <w:numId w:val="4"/>
              </w:numPr>
              <w:spacing w:after="0" w:line="240" w:lineRule="auto"/>
            </w:pPr>
            <w:r>
              <w:t xml:space="preserve">The </w:t>
            </w:r>
            <w:r w:rsidR="007A35D6">
              <w:t>student’s artwork that</w:t>
            </w:r>
            <w:r w:rsidR="002A1F94">
              <w:t xml:space="preserve"> creates awareness, promotes change, asks questions and/or </w:t>
            </w:r>
            <w:r w:rsidR="00F62A9A">
              <w:t>records the past or present, or</w:t>
            </w:r>
            <w:r w:rsidR="002A1F94">
              <w:t xml:space="preserve"> predicts the future</w:t>
            </w:r>
            <w:r>
              <w:t>.</w:t>
            </w:r>
          </w:p>
          <w:p w14:paraId="60C3493B" w14:textId="77777777" w:rsidR="00A403F9" w:rsidRPr="003D2D48" w:rsidRDefault="00A403F9" w:rsidP="000117DE">
            <w:pPr>
              <w:rPr>
                <w:b/>
              </w:rPr>
            </w:pPr>
          </w:p>
        </w:tc>
        <w:tc>
          <w:tcPr>
            <w:tcW w:w="7498" w:type="dxa"/>
          </w:tcPr>
          <w:p w14:paraId="60C3493C" w14:textId="455C9B74" w:rsidR="00C312B7" w:rsidRPr="003629F4" w:rsidRDefault="00C312B7" w:rsidP="00C312B7">
            <w:r w:rsidRPr="003629F4">
              <w:t xml:space="preserve">The </w:t>
            </w:r>
            <w:r w:rsidRPr="003629F4">
              <w:rPr>
                <w:b/>
              </w:rPr>
              <w:t xml:space="preserve">process </w:t>
            </w:r>
            <w:r w:rsidRPr="003629F4">
              <w:t>evidence will:</w:t>
            </w:r>
          </w:p>
          <w:p w14:paraId="0FACDED6" w14:textId="569884FB" w:rsidR="00B57641" w:rsidRPr="003629F4" w:rsidRDefault="00637CCE" w:rsidP="00B57641">
            <w:pPr>
              <w:pStyle w:val="ListParagraph"/>
              <w:numPr>
                <w:ilvl w:val="0"/>
                <w:numId w:val="1"/>
              </w:numPr>
              <w:spacing w:after="0" w:line="240" w:lineRule="auto"/>
            </w:pPr>
            <w:r>
              <w:t xml:space="preserve">Demonstrate the </w:t>
            </w:r>
            <w:r w:rsidR="00014B02">
              <w:t xml:space="preserve">acquisition and </w:t>
            </w:r>
            <w:r>
              <w:t xml:space="preserve">development </w:t>
            </w:r>
            <w:r w:rsidR="00014B02">
              <w:t xml:space="preserve">of </w:t>
            </w:r>
            <w:r w:rsidR="00014B02" w:rsidRPr="003629F4">
              <w:t>skills</w:t>
            </w:r>
            <w:r w:rsidR="00B57641" w:rsidRPr="003629F4">
              <w:t xml:space="preserve"> and</w:t>
            </w:r>
            <w:r>
              <w:t xml:space="preserve"> techniques</w:t>
            </w:r>
            <w:r w:rsidR="00014B02">
              <w:t xml:space="preserve"> used</w:t>
            </w:r>
            <w:r>
              <w:t xml:space="preserve"> to realize the student’s</w:t>
            </w:r>
            <w:r w:rsidR="00B57641" w:rsidRPr="003629F4">
              <w:t xml:space="preserve"> artistic intention.</w:t>
            </w:r>
            <w:r w:rsidR="00B57641">
              <w:t xml:space="preserve">  (</w:t>
            </w:r>
            <w:r w:rsidR="00B57641" w:rsidRPr="003629F4">
              <w:t>Bi)</w:t>
            </w:r>
          </w:p>
          <w:p w14:paraId="75ED6944" w14:textId="679C1DC4" w:rsidR="00B57641" w:rsidRDefault="00B57641" w:rsidP="00B57641">
            <w:pPr>
              <w:pStyle w:val="ListParagraph"/>
              <w:numPr>
                <w:ilvl w:val="0"/>
                <w:numId w:val="1"/>
              </w:numPr>
              <w:spacing w:after="0" w:line="240" w:lineRule="auto"/>
            </w:pPr>
            <w:r w:rsidRPr="003629F4">
              <w:t xml:space="preserve">Explore artistic ideas to </w:t>
            </w:r>
            <w:r>
              <w:t>realize</w:t>
            </w:r>
            <w:r w:rsidRPr="003629F4">
              <w:t xml:space="preserve"> the</w:t>
            </w:r>
            <w:r w:rsidR="00637CCE">
              <w:t xml:space="preserve"> student’s</w:t>
            </w:r>
            <w:r w:rsidRPr="003629F4">
              <w:t xml:space="preserve"> artistic intention. (</w:t>
            </w:r>
            <w:proofErr w:type="spellStart"/>
            <w:r w:rsidRPr="003629F4">
              <w:t>Ciii</w:t>
            </w:r>
            <w:proofErr w:type="spellEnd"/>
            <w:r w:rsidRPr="003629F4">
              <w:t>)</w:t>
            </w:r>
          </w:p>
          <w:p w14:paraId="0D1202BD" w14:textId="77777777" w:rsidR="00637CCE" w:rsidRDefault="00637CCE" w:rsidP="00637CCE"/>
          <w:p w14:paraId="1CF6D777" w14:textId="1C37B172" w:rsidR="00637CCE" w:rsidRPr="003629F4" w:rsidRDefault="00637CCE" w:rsidP="00637CCE">
            <w:r w:rsidRPr="003629F4">
              <w:t xml:space="preserve">The </w:t>
            </w:r>
            <w:r w:rsidRPr="003629F4">
              <w:rPr>
                <w:b/>
              </w:rPr>
              <w:t>pro</w:t>
            </w:r>
            <w:r>
              <w:rPr>
                <w:b/>
              </w:rPr>
              <w:t>duct</w:t>
            </w:r>
            <w:r w:rsidRPr="003629F4">
              <w:rPr>
                <w:b/>
              </w:rPr>
              <w:t xml:space="preserve"> </w:t>
            </w:r>
            <w:r w:rsidR="007A35D6">
              <w:t>evidence</w:t>
            </w:r>
            <w:r w:rsidRPr="003629F4">
              <w:t>:</w:t>
            </w:r>
          </w:p>
          <w:p w14:paraId="6CDC7A45" w14:textId="1DD6AB1A" w:rsidR="000117DE" w:rsidRDefault="00637CCE" w:rsidP="00A17216">
            <w:pPr>
              <w:pStyle w:val="ListParagraph"/>
              <w:numPr>
                <w:ilvl w:val="0"/>
                <w:numId w:val="1"/>
              </w:numPr>
              <w:spacing w:after="0" w:line="240" w:lineRule="auto"/>
            </w:pPr>
            <w:r>
              <w:t>Present</w:t>
            </w:r>
            <w:r w:rsidR="007A35D6">
              <w:t>s</w:t>
            </w:r>
            <w:r>
              <w:t xml:space="preserve"> the </w:t>
            </w:r>
            <w:r w:rsidR="007A35D6">
              <w:t xml:space="preserve">created / performed or </w:t>
            </w:r>
            <w:r>
              <w:t>realized</w:t>
            </w:r>
            <w:r w:rsidR="00971446">
              <w:t xml:space="preserve"> art</w:t>
            </w:r>
            <w:r>
              <w:t>work</w:t>
            </w:r>
            <w:r w:rsidR="007A35D6">
              <w:t xml:space="preserve"> which demonstrates the application of skills and techniques</w:t>
            </w:r>
            <w:r w:rsidR="006C5557" w:rsidRPr="006C5557">
              <w:t xml:space="preserve">. </w:t>
            </w:r>
            <w:r w:rsidR="00971446">
              <w:t xml:space="preserve">  </w:t>
            </w:r>
            <w:r w:rsidR="000117DE" w:rsidRPr="003629F4">
              <w:t>(</w:t>
            </w:r>
            <w:proofErr w:type="spellStart"/>
            <w:r w:rsidR="000117DE" w:rsidRPr="003629F4">
              <w:t>Bii</w:t>
            </w:r>
            <w:proofErr w:type="spellEnd"/>
            <w:r w:rsidR="000117DE" w:rsidRPr="003629F4">
              <w:t>)</w:t>
            </w:r>
            <w:r w:rsidR="00B57641" w:rsidRPr="003629F4">
              <w:t xml:space="preserve"> </w:t>
            </w:r>
          </w:p>
          <w:p w14:paraId="02F23C88" w14:textId="77777777" w:rsidR="000117DE" w:rsidRDefault="000117DE" w:rsidP="000117DE">
            <w:pPr>
              <w:pStyle w:val="ListParagraph"/>
              <w:spacing w:after="0" w:line="240" w:lineRule="auto"/>
              <w:ind w:left="360"/>
            </w:pPr>
          </w:p>
          <w:p w14:paraId="2FEC5861" w14:textId="1EB326C1" w:rsidR="00B57641" w:rsidRPr="003629F4" w:rsidRDefault="00014B02" w:rsidP="000117DE">
            <w:r w:rsidRPr="000117DE">
              <w:rPr>
                <w:i/>
              </w:rPr>
              <w:t>(</w:t>
            </w:r>
            <w:r w:rsidRPr="000117DE">
              <w:rPr>
                <w:b/>
                <w:i/>
              </w:rPr>
              <w:t>Please note:</w:t>
            </w:r>
            <w:r w:rsidRPr="000117DE">
              <w:rPr>
                <w:i/>
              </w:rPr>
              <w:t xml:space="preserve"> </w:t>
            </w:r>
            <w:r w:rsidR="00C20AD2">
              <w:rPr>
                <w:i/>
              </w:rPr>
              <w:t>It may be necessary for s</w:t>
            </w:r>
            <w:r w:rsidRPr="000117DE">
              <w:rPr>
                <w:i/>
              </w:rPr>
              <w:t xml:space="preserve">ome subject disciplines </w:t>
            </w:r>
            <w:r w:rsidR="00C20AD2">
              <w:rPr>
                <w:i/>
              </w:rPr>
              <w:t>to</w:t>
            </w:r>
            <w:r w:rsidRPr="000117DE">
              <w:rPr>
                <w:i/>
              </w:rPr>
              <w:t xml:space="preserve"> select a portion of the realized artwork consistent with the page and/or recording limits.)</w:t>
            </w:r>
            <w:r w:rsidR="00B57641" w:rsidRPr="003629F4">
              <w:t xml:space="preserve"> </w:t>
            </w:r>
          </w:p>
          <w:p w14:paraId="60C34940" w14:textId="77777777" w:rsidR="00A403F9" w:rsidRDefault="00A403F9" w:rsidP="00B57641">
            <w:pPr>
              <w:pStyle w:val="ListParagraph"/>
              <w:spacing w:after="0" w:line="240" w:lineRule="auto"/>
              <w:ind w:left="360"/>
            </w:pPr>
          </w:p>
        </w:tc>
      </w:tr>
      <w:tr w:rsidR="00A403F9" w14:paraId="60C3494D" w14:textId="77777777" w:rsidTr="000117DE">
        <w:tc>
          <w:tcPr>
            <w:tcW w:w="6912" w:type="dxa"/>
            <w:gridSpan w:val="2"/>
          </w:tcPr>
          <w:p w14:paraId="60C34942" w14:textId="29CFA271" w:rsidR="00F51F03" w:rsidRPr="007C529D" w:rsidRDefault="00F51F03" w:rsidP="00F51F03">
            <w:pPr>
              <w:rPr>
                <w:b/>
              </w:rPr>
            </w:pPr>
            <w:r w:rsidRPr="007C529D">
              <w:rPr>
                <w:b/>
              </w:rPr>
              <w:t>Task 4 – Commentary</w:t>
            </w:r>
            <w:r w:rsidR="009F4E26" w:rsidRPr="007C529D">
              <w:rPr>
                <w:b/>
              </w:rPr>
              <w:t xml:space="preserve"> (Criteria A and</w:t>
            </w:r>
            <w:r w:rsidR="00256A52" w:rsidRPr="007C529D">
              <w:rPr>
                <w:b/>
              </w:rPr>
              <w:t xml:space="preserve"> D)</w:t>
            </w:r>
          </w:p>
          <w:p w14:paraId="60C34943" w14:textId="1C0CE28F" w:rsidR="00F51F03" w:rsidRPr="007C529D" w:rsidRDefault="00F51F03" w:rsidP="00F51F03">
            <w:r w:rsidRPr="007C529D">
              <w:t>A commentary</w:t>
            </w:r>
            <w:r w:rsidR="009F4E26" w:rsidRPr="007C529D">
              <w:t xml:space="preserve"> </w:t>
            </w:r>
            <w:r w:rsidRPr="007C529D">
              <w:t xml:space="preserve"> that includes:</w:t>
            </w:r>
          </w:p>
          <w:p w14:paraId="7F064112" w14:textId="79C76A0F" w:rsidR="005D6DD5" w:rsidRDefault="00E74FC9" w:rsidP="00432AD5">
            <w:pPr>
              <w:pStyle w:val="ListParagraph"/>
              <w:numPr>
                <w:ilvl w:val="0"/>
                <w:numId w:val="7"/>
              </w:numPr>
              <w:spacing w:after="0" w:line="240" w:lineRule="auto"/>
            </w:pPr>
            <w:r w:rsidRPr="007C529D">
              <w:t xml:space="preserve">Evidence of the use of acquired knowledge to inform the development of </w:t>
            </w:r>
            <w:r w:rsidR="00D8554F" w:rsidRPr="007C529D">
              <w:t xml:space="preserve">the </w:t>
            </w:r>
            <w:r w:rsidRPr="007C529D">
              <w:t>student’s</w:t>
            </w:r>
            <w:r w:rsidR="007E5933" w:rsidRPr="007C529D">
              <w:t xml:space="preserve"> </w:t>
            </w:r>
            <w:r w:rsidR="009F251D" w:rsidRPr="007C529D">
              <w:t>artwork</w:t>
            </w:r>
            <w:r w:rsidR="007E3B07">
              <w:t>.</w:t>
            </w:r>
          </w:p>
          <w:p w14:paraId="67E34EB0" w14:textId="58D7E291" w:rsidR="007C529D" w:rsidRPr="007C529D" w:rsidRDefault="007C529D" w:rsidP="00432AD5">
            <w:pPr>
              <w:pStyle w:val="ListParagraph"/>
              <w:numPr>
                <w:ilvl w:val="0"/>
                <w:numId w:val="7"/>
              </w:numPr>
              <w:spacing w:after="0" w:line="240" w:lineRule="auto"/>
            </w:pPr>
            <w:r>
              <w:t xml:space="preserve">Evidence of the student’s ability to construct meaning </w:t>
            </w:r>
            <w:r w:rsidR="00105300">
              <w:t>and transfer learning into his or her</w:t>
            </w:r>
            <w:r>
              <w:t xml:space="preserve"> artwork</w:t>
            </w:r>
            <w:r w:rsidR="007E3B07">
              <w:t>.</w:t>
            </w:r>
          </w:p>
          <w:p w14:paraId="63680D35" w14:textId="19E251D8" w:rsidR="00432AD5" w:rsidRPr="007C529D" w:rsidRDefault="00BD7BEB" w:rsidP="00432AD5">
            <w:pPr>
              <w:pStyle w:val="ListParagraph"/>
              <w:numPr>
                <w:ilvl w:val="0"/>
                <w:numId w:val="7"/>
              </w:numPr>
              <w:spacing w:after="0" w:line="240" w:lineRule="auto"/>
            </w:pPr>
            <w:r w:rsidRPr="007C529D">
              <w:t>The</w:t>
            </w:r>
            <w:r w:rsidR="00E74FC9" w:rsidRPr="007C529D">
              <w:t xml:space="preserve"> artistic response </w:t>
            </w:r>
            <w:r w:rsidRPr="007C529D">
              <w:t xml:space="preserve">and the way in which it reflects or impacts </w:t>
            </w:r>
            <w:r w:rsidR="00E74FC9" w:rsidRPr="007C529D">
              <w:t xml:space="preserve">on </w:t>
            </w:r>
            <w:r w:rsidR="00F83F09" w:rsidRPr="007C529D">
              <w:t xml:space="preserve">the </w:t>
            </w:r>
            <w:r w:rsidR="00F83F09">
              <w:t>world</w:t>
            </w:r>
            <w:r w:rsidR="007E3B07">
              <w:t>.</w:t>
            </w:r>
          </w:p>
          <w:p w14:paraId="60C34947" w14:textId="43E26D9F" w:rsidR="00E74FC9" w:rsidRPr="007C529D" w:rsidRDefault="00E74FC9" w:rsidP="006D2CDE">
            <w:pPr>
              <w:pStyle w:val="ListParagraph"/>
              <w:numPr>
                <w:ilvl w:val="0"/>
                <w:numId w:val="6"/>
              </w:numPr>
              <w:spacing w:after="0" w:line="240" w:lineRule="auto"/>
            </w:pPr>
            <w:r w:rsidRPr="007C529D">
              <w:lastRenderedPageBreak/>
              <w:t>A critique of the student’s</w:t>
            </w:r>
            <w:r w:rsidR="007E5933" w:rsidRPr="007C529D">
              <w:t xml:space="preserve"> own art</w:t>
            </w:r>
            <w:r w:rsidRPr="007C529D">
              <w:t xml:space="preserve">work including </w:t>
            </w:r>
            <w:r w:rsidR="00BD7BEB" w:rsidRPr="007C529D">
              <w:t>its</w:t>
            </w:r>
            <w:r w:rsidRPr="007C529D">
              <w:t xml:space="preserve"> ability </w:t>
            </w:r>
            <w:r w:rsidR="00F83F09" w:rsidRPr="007C529D">
              <w:t xml:space="preserve">to </w:t>
            </w:r>
            <w:r w:rsidR="006D2CDE">
              <w:t>creates awareness, promotes change, asks questions and/or records the past or present, or predicts the future.</w:t>
            </w:r>
            <w:r w:rsidR="006D2CDE" w:rsidRPr="007C529D">
              <w:t xml:space="preserve"> </w:t>
            </w:r>
          </w:p>
        </w:tc>
        <w:tc>
          <w:tcPr>
            <w:tcW w:w="7498" w:type="dxa"/>
          </w:tcPr>
          <w:p w14:paraId="60C34948" w14:textId="77777777" w:rsidR="00C312B7" w:rsidRPr="007C529D" w:rsidRDefault="00C312B7" w:rsidP="00C312B7">
            <w:r w:rsidRPr="007C529D">
              <w:lastRenderedPageBreak/>
              <w:t xml:space="preserve">The </w:t>
            </w:r>
            <w:r w:rsidRPr="007C529D">
              <w:rPr>
                <w:b/>
              </w:rPr>
              <w:t>commentary</w:t>
            </w:r>
            <w:r w:rsidRPr="007C529D">
              <w:t xml:space="preserve"> will enable students to:</w:t>
            </w:r>
          </w:p>
          <w:p w14:paraId="06FFB533" w14:textId="2960BBCD" w:rsidR="00637CCE" w:rsidRDefault="00637CCE" w:rsidP="00D23ABA">
            <w:pPr>
              <w:pStyle w:val="ListParagraph"/>
              <w:numPr>
                <w:ilvl w:val="0"/>
                <w:numId w:val="10"/>
              </w:numPr>
              <w:spacing w:after="0" w:line="240" w:lineRule="auto"/>
            </w:pPr>
            <w:r w:rsidRPr="007C529D">
              <w:t>Use acquired knowle</w:t>
            </w:r>
            <w:r w:rsidR="00105300">
              <w:t>dge to purposefully inform his or her</w:t>
            </w:r>
            <w:r w:rsidRPr="007C529D">
              <w:t xml:space="preserve"> artistic decisions</w:t>
            </w:r>
            <w:r w:rsidR="00F62A9A">
              <w:t>.</w:t>
            </w:r>
            <w:r w:rsidRPr="007C529D">
              <w:t xml:space="preserve"> (</w:t>
            </w:r>
            <w:proofErr w:type="spellStart"/>
            <w:r w:rsidRPr="007C529D">
              <w:t>Aiii</w:t>
            </w:r>
            <w:proofErr w:type="spellEnd"/>
            <w:r w:rsidRPr="007C529D">
              <w:t>)</w:t>
            </w:r>
          </w:p>
          <w:p w14:paraId="0B0412AD" w14:textId="40A79D0B" w:rsidR="007C529D" w:rsidRPr="007C529D" w:rsidRDefault="007C529D" w:rsidP="00D23ABA">
            <w:pPr>
              <w:pStyle w:val="ListParagraph"/>
              <w:numPr>
                <w:ilvl w:val="0"/>
                <w:numId w:val="10"/>
              </w:numPr>
              <w:spacing w:after="0" w:line="240" w:lineRule="auto"/>
            </w:pPr>
            <w:r>
              <w:t>Construct meaning</w:t>
            </w:r>
            <w:r w:rsidR="00F4457E">
              <w:t>ful connections</w:t>
            </w:r>
            <w:r>
              <w:t xml:space="preserve"> between the process and product, </w:t>
            </w:r>
            <w:r w:rsidR="00341894">
              <w:t xml:space="preserve">the </w:t>
            </w:r>
            <w:r>
              <w:t xml:space="preserve">statement of inquiry and </w:t>
            </w:r>
            <w:r w:rsidR="00341894">
              <w:t xml:space="preserve">the </w:t>
            </w:r>
            <w:r>
              <w:t>global context</w:t>
            </w:r>
            <w:r w:rsidR="00F62A9A">
              <w:t>.</w:t>
            </w:r>
            <w:r w:rsidR="00F4457E">
              <w:t xml:space="preserve"> (Di)</w:t>
            </w:r>
          </w:p>
          <w:p w14:paraId="6A67814F" w14:textId="5D1C2BEE" w:rsidR="00637CCE" w:rsidRPr="007C529D" w:rsidRDefault="00105300" w:rsidP="00D23ABA">
            <w:pPr>
              <w:pStyle w:val="ListParagraph"/>
              <w:numPr>
                <w:ilvl w:val="0"/>
                <w:numId w:val="10"/>
              </w:numPr>
              <w:spacing w:after="0" w:line="240" w:lineRule="auto"/>
            </w:pPr>
            <w:r>
              <w:t>Demonstrate his or her</w:t>
            </w:r>
            <w:r w:rsidR="00D23ABA" w:rsidRPr="007C529D">
              <w:t xml:space="preserve"> ability to either </w:t>
            </w:r>
            <w:r w:rsidR="00D8554F" w:rsidRPr="007C529D">
              <w:t>reflect on</w:t>
            </w:r>
            <w:r w:rsidR="00D23ABA" w:rsidRPr="007C529D">
              <w:t xml:space="preserve"> the world or </w:t>
            </w:r>
            <w:r w:rsidR="00D8554F" w:rsidRPr="007C529D">
              <w:t>impact</w:t>
            </w:r>
            <w:r w:rsidR="00D23ABA" w:rsidRPr="007C529D">
              <w:t xml:space="preserve"> the world through their realized artwork</w:t>
            </w:r>
            <w:r w:rsidR="00F62A9A">
              <w:t>.</w:t>
            </w:r>
            <w:r w:rsidR="002A1F94" w:rsidRPr="002A1F94">
              <w:rPr>
                <w:lang w:val="en-GB"/>
              </w:rPr>
              <w:t xml:space="preserve"> </w:t>
            </w:r>
            <w:r w:rsidR="00D23ABA" w:rsidRPr="007C529D">
              <w:t>(</w:t>
            </w:r>
            <w:proofErr w:type="spellStart"/>
            <w:r w:rsidR="00D23ABA" w:rsidRPr="007C529D">
              <w:t>Dii</w:t>
            </w:r>
            <w:proofErr w:type="spellEnd"/>
            <w:r w:rsidR="00D23ABA" w:rsidRPr="007C529D">
              <w:t>)</w:t>
            </w:r>
          </w:p>
          <w:p w14:paraId="48EC5E29" w14:textId="6AB637CA" w:rsidR="00D23ABA" w:rsidRDefault="00105300" w:rsidP="001D5868">
            <w:pPr>
              <w:pStyle w:val="ListParagraph"/>
              <w:numPr>
                <w:ilvl w:val="0"/>
                <w:numId w:val="10"/>
              </w:numPr>
              <w:spacing w:after="0" w:line="240" w:lineRule="auto"/>
            </w:pPr>
            <w:r>
              <w:t>Critically analyse his or her</w:t>
            </w:r>
            <w:r w:rsidR="00D23ABA" w:rsidRPr="007C529D">
              <w:t xml:space="preserve"> own artwork</w:t>
            </w:r>
            <w:r w:rsidR="00F62A9A">
              <w:t>.</w:t>
            </w:r>
            <w:r w:rsidR="00D23ABA" w:rsidRPr="007C529D">
              <w:t xml:space="preserve"> (</w:t>
            </w:r>
            <w:proofErr w:type="spellStart"/>
            <w:r w:rsidR="00D23ABA" w:rsidRPr="007C529D">
              <w:t>Diii</w:t>
            </w:r>
            <w:proofErr w:type="spellEnd"/>
            <w:r w:rsidR="00D23ABA" w:rsidRPr="007C529D">
              <w:t>)</w:t>
            </w:r>
          </w:p>
          <w:p w14:paraId="2208D652" w14:textId="77777777" w:rsidR="000117DE" w:rsidRPr="007C529D" w:rsidRDefault="000117DE" w:rsidP="000117DE">
            <w:pPr>
              <w:pStyle w:val="ListParagraph"/>
              <w:spacing w:after="0" w:line="240" w:lineRule="auto"/>
              <w:ind w:left="360"/>
            </w:pPr>
          </w:p>
          <w:p w14:paraId="60C3494C" w14:textId="5A8F9B76" w:rsidR="00A403F9" w:rsidRPr="007C529D" w:rsidRDefault="00A403F9" w:rsidP="000117DE"/>
        </w:tc>
      </w:tr>
    </w:tbl>
    <w:p w14:paraId="60C3494E" w14:textId="2EE5148D" w:rsidR="00CD0449" w:rsidRDefault="00CD0449"/>
    <w:tbl>
      <w:tblPr>
        <w:tblStyle w:val="TableGrid"/>
        <w:tblW w:w="12884" w:type="dxa"/>
        <w:tblLook w:val="04A0" w:firstRow="1" w:lastRow="0" w:firstColumn="1" w:lastColumn="0" w:noHBand="0" w:noVBand="1"/>
      </w:tblPr>
      <w:tblGrid>
        <w:gridCol w:w="13948"/>
      </w:tblGrid>
      <w:tr w:rsidR="005D6DD5" w14:paraId="60C34991" w14:textId="77777777" w:rsidTr="005E4D1E">
        <w:tc>
          <w:tcPr>
            <w:tcW w:w="12884" w:type="dxa"/>
          </w:tcPr>
          <w:p w14:paraId="4F3679C5" w14:textId="4F418478" w:rsidR="005D6DD5" w:rsidRDefault="004C74B2" w:rsidP="00FC0794">
            <w:pPr>
              <w:rPr>
                <w:b/>
              </w:rPr>
            </w:pPr>
            <w:r>
              <w:rPr>
                <w:b/>
              </w:rPr>
              <w:t>Resources</w:t>
            </w:r>
          </w:p>
          <w:p w14:paraId="2568ED44" w14:textId="77777777" w:rsidR="005E4D1E" w:rsidRDefault="005E4D1E" w:rsidP="00FC0794">
            <w:pPr>
              <w:rPr>
                <w:b/>
              </w:rPr>
            </w:pPr>
          </w:p>
          <w:p w14:paraId="401EE771" w14:textId="77777777" w:rsidR="007B2C13" w:rsidRPr="005E4D1E" w:rsidRDefault="007B2C13" w:rsidP="007B2C13">
            <w:r>
              <w:t>The following resources based on the global context/inquiry section of the partially-completed unit planner are suggestions or starting points which may be used during the teaching of the unit.  The list is optional and for information.  It is neither prescribed nor exhaustive.  Schools should always satisfy themselves that the content of any suggested resource is suitable for their own context.</w:t>
            </w:r>
          </w:p>
          <w:p w14:paraId="77EA5CB8" w14:textId="77777777" w:rsidR="005E4D1E" w:rsidRDefault="005E4D1E" w:rsidP="00FC0794">
            <w:pPr>
              <w:rPr>
                <w:b/>
              </w:rPr>
            </w:pPr>
          </w:p>
          <w:p w14:paraId="7F930742" w14:textId="619E3931" w:rsidR="00622D14" w:rsidRDefault="00622D14" w:rsidP="007B0A15"/>
          <w:p w14:paraId="0D9B86F8" w14:textId="18FE3CD5" w:rsidR="00BA108A" w:rsidRDefault="0053342A" w:rsidP="007B0A15">
            <w:r>
              <w:t xml:space="preserve">STEM to STEAM: What is steam? - </w:t>
            </w:r>
            <w:hyperlink r:id="rId10" w:history="1">
              <w:r w:rsidRPr="00EC22CA">
                <w:rPr>
                  <w:rStyle w:val="Hyperlink"/>
                </w:rPr>
                <w:t>http://stemtosteam.org/</w:t>
              </w:r>
            </w:hyperlink>
            <w:r>
              <w:t xml:space="preserve"> and </w:t>
            </w:r>
            <w:hyperlink r:id="rId11" w:history="1">
              <w:r w:rsidR="00975EBD" w:rsidRPr="00A231FA">
                <w:rPr>
                  <w:rStyle w:val="Hyperlink"/>
                </w:rPr>
                <w:t>http://steam-notstem.com/</w:t>
              </w:r>
            </w:hyperlink>
          </w:p>
          <w:p w14:paraId="3D94AA91" w14:textId="6C708680" w:rsidR="00975EBD" w:rsidRDefault="0053342A" w:rsidP="005E4D1E">
            <w:r>
              <w:t xml:space="preserve">Making Math and Making Dance:  A closer look at integration - </w:t>
            </w:r>
            <w:hyperlink r:id="rId12" w:history="1">
              <w:r w:rsidRPr="00EC22CA">
                <w:rPr>
                  <w:rStyle w:val="Hyperlink"/>
                </w:rPr>
                <w:t>http://www.academia.edu/5071842/Making_Math_and_Making_Dance_A_Closer_Look_at_Integration</w:t>
              </w:r>
            </w:hyperlink>
          </w:p>
          <w:p w14:paraId="1C3F4528" w14:textId="77777777" w:rsidR="00975EBD" w:rsidRDefault="00975EBD" w:rsidP="00975EBD">
            <w:r>
              <w:t xml:space="preserve">Brecht – Life of Galileo     </w:t>
            </w:r>
            <w:hyperlink r:id="rId13" w:history="1">
              <w:r w:rsidRPr="00A231FA">
                <w:rPr>
                  <w:rStyle w:val="Hyperlink"/>
                </w:rPr>
                <w:t>https://en.wikipedia.org/wiki/Life_of_Galileo</w:t>
              </w:r>
            </w:hyperlink>
          </w:p>
          <w:p w14:paraId="17BC4010" w14:textId="77777777" w:rsidR="00975EBD" w:rsidRDefault="00975EBD" w:rsidP="00975EBD">
            <w:r>
              <w:t xml:space="preserve">David Auburn – Proof  </w:t>
            </w:r>
            <w:hyperlink r:id="rId14" w:history="1">
              <w:r w:rsidRPr="00832286">
                <w:rPr>
                  <w:rStyle w:val="Hyperlink"/>
                </w:rPr>
                <w:t>https://en.wikipedia.org/wiki/Proof_%28play%29</w:t>
              </w:r>
            </w:hyperlink>
          </w:p>
          <w:p w14:paraId="1FC7B9E2" w14:textId="77777777" w:rsidR="00975EBD" w:rsidRDefault="00975EBD" w:rsidP="00975EBD">
            <w:r>
              <w:t xml:space="preserve">Plays about scientific innovations/GM foods: </w:t>
            </w:r>
            <w:hyperlink r:id="rId15" w:anchor="v=onepage&amp;q=a%20dip%20in%20the%20gene%20pool%20the%20impact%20of&amp;f=false" w:history="1">
              <w:r w:rsidRPr="00832286">
                <w:rPr>
                  <w:rStyle w:val="Hyperlink"/>
                </w:rPr>
                <w:t>https://books.google.com/books?id=K2bjM_IEoKUC&amp;pg=PA154&amp;lpg=PA154&amp;dq=a+dip+in+the+gene+pool+the+impact+of&amp;source=bl&amp;ots=X1At2eqGUs&amp;sig=GVIDlX-CUM8EVXt1hEac4dTUbZk&amp;hl=en&amp;sa=X&amp;ved=0ahUKEwjzks7bgcbLAhVMMJoKHVTrCvAQ6AEIJjAB#v=onepage&amp;q=a%20dip%20in%20the%20gene%20pool%20the%20impact%20of&amp;f=false</w:t>
              </w:r>
            </w:hyperlink>
          </w:p>
          <w:p w14:paraId="79B65DEA" w14:textId="497E8AE6" w:rsidR="00D0157F" w:rsidRPr="0053342A" w:rsidRDefault="0053342A" w:rsidP="00D0157F">
            <w:pPr>
              <w:pStyle w:val="NormalWeb"/>
              <w:shd w:val="clear" w:color="auto" w:fill="FFFFFF"/>
              <w:rPr>
                <w:rFonts w:asciiTheme="minorHAnsi" w:hAnsiTheme="minorHAnsi"/>
                <w:color w:val="000000"/>
                <w:sz w:val="22"/>
                <w:szCs w:val="22"/>
              </w:rPr>
            </w:pPr>
            <w:r>
              <w:rPr>
                <w:rFonts w:asciiTheme="minorHAnsi" w:hAnsiTheme="minorHAnsi"/>
                <w:sz w:val="22"/>
                <w:szCs w:val="22"/>
              </w:rPr>
              <w:t xml:space="preserve">Seafood served with an iPod:  </w:t>
            </w:r>
            <w:hyperlink r:id="rId16" w:history="1">
              <w:r w:rsidR="00D0157F" w:rsidRPr="0053342A">
                <w:rPr>
                  <w:rStyle w:val="Hyperlink"/>
                  <w:rFonts w:asciiTheme="minorHAnsi" w:hAnsiTheme="minorHAnsi"/>
                  <w:sz w:val="22"/>
                  <w:szCs w:val="22"/>
                </w:rPr>
                <w:t>http://www.dailymail.co.uk/news/article-448840/Seafood-served-ipod-Heston-Blumenthals-latest-recipe.html</w:t>
              </w:r>
            </w:hyperlink>
          </w:p>
          <w:p w14:paraId="549F7A6D" w14:textId="77777777" w:rsidR="00975EBD" w:rsidRDefault="00975EBD" w:rsidP="00975EBD">
            <w:proofErr w:type="spellStart"/>
            <w:r>
              <w:t>Pilobolus</w:t>
            </w:r>
            <w:proofErr w:type="spellEnd"/>
            <w:r>
              <w:t xml:space="preserve"> dance &amp; biology: </w:t>
            </w:r>
            <w:hyperlink r:id="rId17" w:history="1">
              <w:r w:rsidRPr="00832286">
                <w:rPr>
                  <w:rStyle w:val="Hyperlink"/>
                </w:rPr>
                <w:t>https://www.youtube.com/watch?v=FOZ6KnVPvIU</w:t>
              </w:r>
            </w:hyperlink>
          </w:p>
          <w:p w14:paraId="11F37657" w14:textId="0A111E48" w:rsidR="00AF04C3" w:rsidRPr="0053342A" w:rsidRDefault="0053342A" w:rsidP="0053342A">
            <w:r w:rsidRPr="0053342A">
              <w:t>L</w:t>
            </w:r>
            <w:r w:rsidR="00AF04C3" w:rsidRPr="0053342A">
              <w:t>eonar</w:t>
            </w:r>
            <w:r w:rsidR="002B301D">
              <w:t>do da Vinci,</w:t>
            </w:r>
            <w:r w:rsidR="00AF04C3" w:rsidRPr="0053342A">
              <w:t xml:space="preserve">  Circa 1492: </w:t>
            </w:r>
            <w:r w:rsidR="00E86071">
              <w:t xml:space="preserve"> </w:t>
            </w:r>
            <w:r w:rsidR="00AF04C3" w:rsidRPr="0053342A">
              <w:t>Art in the Age of Exploration</w:t>
            </w:r>
            <w:r w:rsidRPr="0053342A">
              <w:t xml:space="preserve"> -  </w:t>
            </w:r>
            <w:hyperlink r:id="rId18" w:history="1">
              <w:r w:rsidR="00AF04C3" w:rsidRPr="0053342A">
                <w:rPr>
                  <w:rStyle w:val="Hyperlink"/>
                </w:rPr>
                <w:t>http://www.livescience.com/20157-anatomy-drawings-leonardo-da-vinci.html</w:t>
              </w:r>
            </w:hyperlink>
          </w:p>
          <w:p w14:paraId="2616624B" w14:textId="169E64A7" w:rsidR="00AF04C3" w:rsidRDefault="00E86071" w:rsidP="00AF04C3">
            <w:r>
              <w:t xml:space="preserve">Jason </w:t>
            </w:r>
            <w:proofErr w:type="spellStart"/>
            <w:r>
              <w:t>deCaires</w:t>
            </w:r>
            <w:proofErr w:type="spellEnd"/>
            <w:r>
              <w:t xml:space="preserve"> Taylor -  </w:t>
            </w:r>
            <w:hyperlink r:id="rId19" w:history="1">
              <w:r w:rsidR="00AF04C3" w:rsidRPr="00832286">
                <w:rPr>
                  <w:rStyle w:val="Hyperlink"/>
                </w:rPr>
                <w:t>http://www.underwatersculpture.com/</w:t>
              </w:r>
            </w:hyperlink>
            <w:r w:rsidR="00AF04C3">
              <w:t xml:space="preserve">  </w:t>
            </w:r>
          </w:p>
          <w:p w14:paraId="0C5ED5EC" w14:textId="39FAE585" w:rsidR="00C97EBC" w:rsidRDefault="00E86071" w:rsidP="00C97EBC">
            <w:r>
              <w:t xml:space="preserve">Italian futurism - </w:t>
            </w:r>
            <w:hyperlink r:id="rId20" w:history="1">
              <w:r w:rsidR="00C97EBC" w:rsidRPr="002C7150">
                <w:rPr>
                  <w:rStyle w:val="Hyperlink"/>
                </w:rPr>
                <w:t>http://exhibitions.guggenheim.org/futurism/</w:t>
              </w:r>
            </w:hyperlink>
            <w:r w:rsidR="00C97EBC">
              <w:t xml:space="preserve"> </w:t>
            </w:r>
          </w:p>
          <w:p w14:paraId="45793440" w14:textId="39273736" w:rsidR="00C97EBC" w:rsidRDefault="00C97EBC" w:rsidP="00C97EBC">
            <w:proofErr w:type="spellStart"/>
            <w:r>
              <w:t>Adolphe</w:t>
            </w:r>
            <w:proofErr w:type="spellEnd"/>
            <w:r>
              <w:t xml:space="preserve"> </w:t>
            </w:r>
            <w:proofErr w:type="spellStart"/>
            <w:r>
              <w:t>Appia</w:t>
            </w:r>
            <w:proofErr w:type="spellEnd"/>
            <w:r w:rsidR="00E86071">
              <w:t xml:space="preserve">, </w:t>
            </w:r>
            <w:r>
              <w:t xml:space="preserve"> </w:t>
            </w:r>
            <w:r w:rsidR="00E86071">
              <w:t xml:space="preserve">revolutionary (futurist) set designs - </w:t>
            </w:r>
            <w:r>
              <w:t xml:space="preserve"> </w:t>
            </w:r>
            <w:hyperlink r:id="rId21" w:history="1">
              <w:r w:rsidRPr="002C7150">
                <w:rPr>
                  <w:rStyle w:val="Hyperlink"/>
                </w:rPr>
                <w:t>http://socks-studio.com/2013/12/13/a-revolution-in-stage-design-drawings-and-productions-of-adolphe-appia/</w:t>
              </w:r>
            </w:hyperlink>
          </w:p>
          <w:p w14:paraId="1BBBD752" w14:textId="78D7624A" w:rsidR="00C97EBC" w:rsidRDefault="00C97EBC" w:rsidP="00C97EBC">
            <w:r>
              <w:t xml:space="preserve">Artificial intelligence:  </w:t>
            </w:r>
            <w:hyperlink r:id="rId22" w:history="1">
              <w:r w:rsidRPr="002C7150">
                <w:rPr>
                  <w:rStyle w:val="Hyperlink"/>
                </w:rPr>
                <w:t>http://www.imdb.com/title/tt0212720/</w:t>
              </w:r>
            </w:hyperlink>
          </w:p>
          <w:p w14:paraId="0965128C" w14:textId="77777777" w:rsidR="00C97EBC" w:rsidRDefault="00C97EBC" w:rsidP="00C97EBC">
            <w:r>
              <w:t xml:space="preserve">Afrofuturism: </w:t>
            </w:r>
            <w:hyperlink r:id="rId23" w:history="1">
              <w:r w:rsidRPr="002C7150">
                <w:rPr>
                  <w:rStyle w:val="Hyperlink"/>
                </w:rPr>
                <w:t>http://afrofuturism.net/2011/04/26/hip-hop-and-afrofuturism-the-seeding-of-the-consciousness-field/</w:t>
              </w:r>
            </w:hyperlink>
          </w:p>
          <w:p w14:paraId="623F5361" w14:textId="089C4B93" w:rsidR="00C97EBC" w:rsidRDefault="00E86071" w:rsidP="00C97EBC">
            <w:r>
              <w:t xml:space="preserve">Image - </w:t>
            </w:r>
            <w:hyperlink r:id="rId24" w:history="1">
              <w:r w:rsidR="00C97EBC" w:rsidRPr="002C7150">
                <w:rPr>
                  <w:rStyle w:val="Hyperlink"/>
                </w:rPr>
                <w:t>http://assets.vice.com/content-images/contentimage/no-slug/683ade5a3edc112d4b2c1119cc9448aa.jpg</w:t>
              </w:r>
            </w:hyperlink>
          </w:p>
          <w:p w14:paraId="4B8B334D" w14:textId="5421788D" w:rsidR="00C97EBC" w:rsidRDefault="00C97EBC" w:rsidP="00C97EBC">
            <w:r>
              <w:t xml:space="preserve">Gawain Hewitt: </w:t>
            </w:r>
            <w:hyperlink r:id="rId25" w:history="1">
              <w:r w:rsidR="00E86071" w:rsidRPr="00EC22CA">
                <w:rPr>
                  <w:rStyle w:val="Hyperlink"/>
                </w:rPr>
                <w:t>http://gawainhewitt.co.uk/projects/</w:t>
              </w:r>
            </w:hyperlink>
            <w:r w:rsidR="00E86071">
              <w:t xml:space="preserve"> and </w:t>
            </w:r>
            <w:hyperlink r:id="rId26" w:history="1">
              <w:r w:rsidRPr="002C7150">
                <w:rPr>
                  <w:rStyle w:val="Hyperlink"/>
                </w:rPr>
                <w:t>http://musichackspace.org/events/gawain-hewitt-artist-talk-at-music-hackspace/</w:t>
              </w:r>
            </w:hyperlink>
          </w:p>
          <w:p w14:paraId="4AE1F6E6" w14:textId="77777777" w:rsidR="00C97EBC" w:rsidRDefault="00C97EBC" w:rsidP="00C97EBC">
            <w:r>
              <w:lastRenderedPageBreak/>
              <w:t xml:space="preserve">Isaac Mendes </w:t>
            </w:r>
            <w:proofErr w:type="spellStart"/>
            <w:r>
              <w:t>Belisario</w:t>
            </w:r>
            <w:proofErr w:type="spellEnd"/>
            <w:r>
              <w:t>: Jewish-heritage Jamaican emancipation artist</w:t>
            </w:r>
          </w:p>
          <w:p w14:paraId="59C9A5CD" w14:textId="1F10F8AE" w:rsidR="00C97EBC" w:rsidRDefault="00E86071" w:rsidP="00C97EBC">
            <w:r w:rsidRPr="00E86071">
              <w:rPr>
                <w:rFonts w:eastAsia="Times New Roman" w:cs="Times New Roman"/>
                <w:iCs/>
                <w:lang w:val="en-US"/>
              </w:rPr>
              <w:t>Sketches of Character, In Illustration of the Habits, Occupation, and Costume of the Negro Population in the Island of Jamaica</w:t>
            </w:r>
            <w:r>
              <w:rPr>
                <w:rFonts w:eastAsia="Times New Roman" w:cs="Times New Roman"/>
                <w:iCs/>
                <w:lang w:val="en-US"/>
              </w:rPr>
              <w:t xml:space="preserve"> - </w:t>
            </w:r>
            <w:hyperlink r:id="rId27" w:history="1">
              <w:r w:rsidR="00C97EBC" w:rsidRPr="002C7150">
                <w:rPr>
                  <w:rStyle w:val="Hyperlink"/>
                </w:rPr>
                <w:t>https://nationalgalleryofjamaica.wordpress.com/2010/03/21/isaac-mendes-belisario-1795-1849/</w:t>
              </w:r>
            </w:hyperlink>
          </w:p>
          <w:p w14:paraId="3C739718" w14:textId="3FA14275" w:rsidR="00975EBD" w:rsidRDefault="00975EBD" w:rsidP="00975EBD">
            <w:r>
              <w:t>Johannes Vermeer</w:t>
            </w:r>
            <w:r w:rsidR="00E86071">
              <w:t xml:space="preserve">, </w:t>
            </w:r>
            <w:r>
              <w:t xml:space="preserve"> The Astronomer </w:t>
            </w:r>
            <w:r w:rsidR="00E86071">
              <w:t xml:space="preserve">- </w:t>
            </w:r>
            <w:r>
              <w:t xml:space="preserve"> </w:t>
            </w:r>
            <w:hyperlink r:id="rId28" w:history="1">
              <w:r w:rsidRPr="00832286">
                <w:rPr>
                  <w:rStyle w:val="Hyperlink"/>
                </w:rPr>
                <w:t>http://www.ncbi.nlm.nih.gov/pmc/articles/PMC3322768/</w:t>
              </w:r>
            </w:hyperlink>
          </w:p>
          <w:p w14:paraId="1074F885" w14:textId="566A2BAA" w:rsidR="007B2C13" w:rsidRPr="00E86071" w:rsidRDefault="00E86071" w:rsidP="007B2C13">
            <w:r w:rsidRPr="002D4412">
              <w:rPr>
                <w:b/>
              </w:rPr>
              <w:t>K</w:t>
            </w:r>
            <w:r w:rsidRPr="00E86071">
              <w:t xml:space="preserve">rzysztof </w:t>
            </w:r>
            <w:proofErr w:type="spellStart"/>
            <w:r w:rsidRPr="00E86071">
              <w:t>Penderecki</w:t>
            </w:r>
            <w:proofErr w:type="spellEnd"/>
            <w:r w:rsidRPr="00E86071">
              <w:t xml:space="preserve">,  </w:t>
            </w:r>
            <w:r w:rsidR="007B2C13" w:rsidRPr="00E86071">
              <w:t>Thren</w:t>
            </w:r>
            <w:r w:rsidRPr="00E86071">
              <w:t xml:space="preserve">ody to the Victims of Hiroshima - </w:t>
            </w:r>
            <w:hyperlink r:id="rId29" w:history="1">
              <w:r w:rsidR="007B2C13" w:rsidRPr="00E86071">
                <w:rPr>
                  <w:rStyle w:val="Hyperlink"/>
                </w:rPr>
                <w:t>https://www.youtube.com/watch?v=Dp3BlFZWJNA</w:t>
              </w:r>
            </w:hyperlink>
            <w:r w:rsidRPr="00E86071">
              <w:t xml:space="preserve"> and </w:t>
            </w:r>
            <w:r w:rsidR="007B2C13" w:rsidRPr="00E86071">
              <w:t>Link to notes about the music</w:t>
            </w:r>
            <w:r w:rsidRPr="00E86071">
              <w:t xml:space="preserve"> - </w:t>
            </w:r>
            <w:hyperlink r:id="rId30" w:history="1">
              <w:r w:rsidR="007B2C13" w:rsidRPr="00E86071">
                <w:rPr>
                  <w:rStyle w:val="Hyperlink"/>
                </w:rPr>
                <w:t>http://culture.pl/en/work/threnody-to-the-victims-of-hiroshima-krzysztof-penderecki</w:t>
              </w:r>
            </w:hyperlink>
          </w:p>
          <w:p w14:paraId="7D279035" w14:textId="0F402E6F" w:rsidR="007B2C13" w:rsidRDefault="00E86071" w:rsidP="007B2C13">
            <w:r w:rsidRPr="00E86071">
              <w:rPr>
                <w:lang w:val="en"/>
              </w:rPr>
              <w:t xml:space="preserve">Notes about </w:t>
            </w:r>
            <w:r w:rsidR="007B2C13" w:rsidRPr="00E86071">
              <w:rPr>
                <w:lang w:val="en"/>
              </w:rPr>
              <w:t>Joseph Haydn Symphony No. 45</w:t>
            </w:r>
            <w:r w:rsidRPr="00E86071">
              <w:rPr>
                <w:lang w:val="en"/>
              </w:rPr>
              <w:t xml:space="preserve">, </w:t>
            </w:r>
            <w:r w:rsidR="007B2C13" w:rsidRPr="00E86071">
              <w:rPr>
                <w:lang w:val="en"/>
              </w:rPr>
              <w:t>The Farewell Symphony (Music with purpose)</w:t>
            </w:r>
            <w:r w:rsidRPr="00E86071">
              <w:rPr>
                <w:lang w:val="en"/>
              </w:rPr>
              <w:t xml:space="preserve"> -</w:t>
            </w:r>
            <w:r>
              <w:rPr>
                <w:b/>
                <w:lang w:val="en"/>
              </w:rPr>
              <w:t xml:space="preserve"> </w:t>
            </w:r>
            <w:hyperlink r:id="rId31" w:history="1">
              <w:r w:rsidR="007B2C13" w:rsidRPr="007903DA">
                <w:rPr>
                  <w:rStyle w:val="Hyperlink"/>
                </w:rPr>
                <w:t>http://arts.ucdavis.edu/post/haydn-symphony-no-45-farewell</w:t>
              </w:r>
            </w:hyperlink>
          </w:p>
          <w:p w14:paraId="73EED922" w14:textId="77777777" w:rsidR="007B2C13" w:rsidRPr="00E738F0" w:rsidRDefault="007B2C13" w:rsidP="007B2C13">
            <w:proofErr w:type="spellStart"/>
            <w:r w:rsidRPr="00E738F0">
              <w:t>Redgum</w:t>
            </w:r>
            <w:proofErr w:type="spellEnd"/>
            <w:r w:rsidRPr="00E738F0">
              <w:t xml:space="preserve"> ‘I Was Only 19’</w:t>
            </w:r>
          </w:p>
          <w:p w14:paraId="7F0D0180" w14:textId="249EADE0" w:rsidR="007B2C13" w:rsidRDefault="00C52B91" w:rsidP="007B2C13">
            <w:hyperlink r:id="rId32" w:history="1">
              <w:r w:rsidR="007B2C13" w:rsidRPr="007903DA">
                <w:rPr>
                  <w:rStyle w:val="Hyperlink"/>
                </w:rPr>
                <w:t>https://www.youtube.com/watch?v=Urtiyp-G6jY</w:t>
              </w:r>
            </w:hyperlink>
            <w:r w:rsidR="00E738F0">
              <w:t xml:space="preserve"> and </w:t>
            </w:r>
            <w:r w:rsidR="007B2C13">
              <w:t>Lyrics to ‘I Was Only 19’</w:t>
            </w:r>
            <w:r w:rsidR="00E738F0">
              <w:t xml:space="preserve"> - </w:t>
            </w:r>
            <w:hyperlink r:id="rId33" w:history="1">
              <w:r w:rsidR="007B2C13" w:rsidRPr="007903DA">
                <w:rPr>
                  <w:rStyle w:val="Hyperlink"/>
                </w:rPr>
                <w:t>http://www.lyricsmode.com/lyrics/r/redgum/i_was_only_19.html</w:t>
              </w:r>
            </w:hyperlink>
          </w:p>
          <w:p w14:paraId="20206774" w14:textId="564878FD" w:rsidR="007B2C13" w:rsidRDefault="007B2C13" w:rsidP="007B2C13">
            <w:r w:rsidRPr="00E738F0">
              <w:t>We Are The World – USA for Africa</w:t>
            </w:r>
            <w:r w:rsidR="00E738F0">
              <w:t xml:space="preserve"> - </w:t>
            </w:r>
            <w:hyperlink r:id="rId34" w:history="1">
              <w:r w:rsidRPr="007903DA">
                <w:rPr>
                  <w:rStyle w:val="Hyperlink"/>
                </w:rPr>
                <w:t>https://www.youtube.com/watch?v=M9BNoNFKCBI</w:t>
              </w:r>
            </w:hyperlink>
          </w:p>
          <w:p w14:paraId="537D7585" w14:textId="01072051" w:rsidR="007B2C13" w:rsidRPr="00E738F0" w:rsidRDefault="007B2C13" w:rsidP="007B2C13">
            <w:r w:rsidRPr="00E738F0">
              <w:t>John Maeda ‘How Technology and Design Inform Creative Leaders’</w:t>
            </w:r>
            <w:r w:rsidR="00E738F0" w:rsidRPr="00E738F0">
              <w:t xml:space="preserve"> - </w:t>
            </w:r>
            <w:hyperlink r:id="rId35" w:anchor="t-144543" w:history="1">
              <w:r w:rsidR="00E738F0" w:rsidRPr="00E738F0">
                <w:rPr>
                  <w:rStyle w:val="Hyperlink"/>
                </w:rPr>
                <w:t>https://www.ted.com/talks/john_maeda_how_art_technology_and_design_inform_creative_leaders#t-144543</w:t>
              </w:r>
            </w:hyperlink>
          </w:p>
          <w:p w14:paraId="2CF2AA3B" w14:textId="155F2004" w:rsidR="007B2C13" w:rsidRPr="00E738F0" w:rsidRDefault="007B2C13" w:rsidP="007B2C13">
            <w:r w:rsidRPr="00E738F0">
              <w:t>Art series ‘Art Through Time – A Global View’</w:t>
            </w:r>
            <w:r w:rsidR="00E738F0" w:rsidRPr="00E738F0">
              <w:t xml:space="preserve"> - </w:t>
            </w:r>
            <w:hyperlink r:id="rId36" w:history="1">
              <w:r w:rsidRPr="00E738F0">
                <w:rPr>
                  <w:rStyle w:val="Hyperlink"/>
                </w:rPr>
                <w:t>http://www.learner.org/courses/globalart/about.html</w:t>
              </w:r>
            </w:hyperlink>
          </w:p>
          <w:p w14:paraId="10B39F38" w14:textId="1A909DED" w:rsidR="00975EBD" w:rsidRPr="00E738F0" w:rsidRDefault="00E738F0" w:rsidP="005E4D1E">
            <w:r w:rsidRPr="00E738F0">
              <w:t xml:space="preserve">Series 3, </w:t>
            </w:r>
            <w:r w:rsidR="007B2C13" w:rsidRPr="00E738F0">
              <w:t xml:space="preserve">‘History and Memory’ </w:t>
            </w:r>
            <w:r w:rsidRPr="00E738F0">
              <w:t xml:space="preserve">- </w:t>
            </w:r>
            <w:hyperlink r:id="rId37" w:history="1">
              <w:r w:rsidR="00784F41" w:rsidRPr="00E738F0">
                <w:rPr>
                  <w:rStyle w:val="Hyperlink"/>
                </w:rPr>
                <w:t>http://www.darwinendlessforms.org/exhibition-overview/</w:t>
              </w:r>
            </w:hyperlink>
          </w:p>
          <w:p w14:paraId="3EFBACF8" w14:textId="77777777" w:rsidR="00784F41" w:rsidRDefault="00784F41" w:rsidP="005E4D1E"/>
          <w:p w14:paraId="60C34990" w14:textId="57BC85AF" w:rsidR="00975EBD" w:rsidRPr="005E4D1E" w:rsidRDefault="00975EBD" w:rsidP="00D0157F"/>
        </w:tc>
      </w:tr>
    </w:tbl>
    <w:p w14:paraId="60C34992" w14:textId="77777777" w:rsidR="00623EF0" w:rsidRDefault="00623EF0"/>
    <w:sectPr w:rsidR="00623EF0" w:rsidSect="00623EF0">
      <w:head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5657" w14:textId="77777777" w:rsidR="00C52B91" w:rsidRDefault="00C52B91" w:rsidP="004C30F0">
      <w:pPr>
        <w:spacing w:after="0" w:line="240" w:lineRule="auto"/>
      </w:pPr>
      <w:r>
        <w:separator/>
      </w:r>
    </w:p>
  </w:endnote>
  <w:endnote w:type="continuationSeparator" w:id="0">
    <w:p w14:paraId="5E37D27F" w14:textId="77777777" w:rsidR="00C52B91" w:rsidRDefault="00C52B91" w:rsidP="004C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00022FF" w:usb1="C000205B" w:usb2="00000009" w:usb3="00000000" w:csb0="000001DF" w:csb1="00000000"/>
  </w:font>
  <w:font w:name="Myriad Pro">
    <w:altName w:val="Segoe UI"/>
    <w:panose1 w:val="020B0503030403020204"/>
    <w:charset w:val="00"/>
    <w:family w:val="swiss"/>
    <w:notTrueType/>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E6D23" w14:textId="77777777" w:rsidR="00C52B91" w:rsidRDefault="00C52B91" w:rsidP="004C30F0">
      <w:pPr>
        <w:spacing w:after="0" w:line="240" w:lineRule="auto"/>
      </w:pPr>
      <w:r>
        <w:separator/>
      </w:r>
    </w:p>
  </w:footnote>
  <w:footnote w:type="continuationSeparator" w:id="0">
    <w:p w14:paraId="36802D30" w14:textId="77777777" w:rsidR="00C52B91" w:rsidRDefault="00C52B91" w:rsidP="004C30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4997" w14:textId="5E13C8B4" w:rsidR="004C30F0" w:rsidRPr="0061358A" w:rsidRDefault="0061358A" w:rsidP="0061358A">
    <w:pPr>
      <w:pStyle w:val="Header"/>
      <w:rPr>
        <w:b/>
        <w:sz w:val="28"/>
        <w:szCs w:val="28"/>
      </w:rPr>
    </w:pPr>
    <w:r w:rsidRPr="0061358A">
      <w:rPr>
        <w:b/>
        <w:sz w:val="28"/>
        <w:szCs w:val="28"/>
      </w:rPr>
      <w:t>MYP Arts 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6723"/>
    <w:multiLevelType w:val="hybridMultilevel"/>
    <w:tmpl w:val="E5DA6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1F51A81"/>
    <w:multiLevelType w:val="hybridMultilevel"/>
    <w:tmpl w:val="92BEF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426787"/>
    <w:multiLevelType w:val="hybridMultilevel"/>
    <w:tmpl w:val="CEA4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96BEB"/>
    <w:multiLevelType w:val="hybridMultilevel"/>
    <w:tmpl w:val="8D00B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64A70"/>
    <w:multiLevelType w:val="hybridMultilevel"/>
    <w:tmpl w:val="CD32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0B2325"/>
    <w:multiLevelType w:val="hybridMultilevel"/>
    <w:tmpl w:val="DA6E6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7270E9"/>
    <w:multiLevelType w:val="hybridMultilevel"/>
    <w:tmpl w:val="CE0C6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702BC5"/>
    <w:multiLevelType w:val="hybridMultilevel"/>
    <w:tmpl w:val="D39A6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BB68E1"/>
    <w:multiLevelType w:val="hybridMultilevel"/>
    <w:tmpl w:val="B916F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C47192"/>
    <w:multiLevelType w:val="hybridMultilevel"/>
    <w:tmpl w:val="3F529E30"/>
    <w:lvl w:ilvl="0" w:tplc="D1289DA6">
      <w:start w:val="6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A1418C"/>
    <w:multiLevelType w:val="hybridMultilevel"/>
    <w:tmpl w:val="D40C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74417E"/>
    <w:multiLevelType w:val="hybridMultilevel"/>
    <w:tmpl w:val="85DE1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2D749B"/>
    <w:multiLevelType w:val="hybridMultilevel"/>
    <w:tmpl w:val="04EC1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E2B0680"/>
    <w:multiLevelType w:val="hybridMultilevel"/>
    <w:tmpl w:val="3138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2"/>
  </w:num>
  <w:num w:numId="5">
    <w:abstractNumId w:val="7"/>
  </w:num>
  <w:num w:numId="6">
    <w:abstractNumId w:val="1"/>
  </w:num>
  <w:num w:numId="7">
    <w:abstractNumId w:val="2"/>
  </w:num>
  <w:num w:numId="8">
    <w:abstractNumId w:val="10"/>
  </w:num>
  <w:num w:numId="9">
    <w:abstractNumId w:val="13"/>
  </w:num>
  <w:num w:numId="10">
    <w:abstractNumId w:val="4"/>
  </w:num>
  <w:num w:numId="11">
    <w:abstractNumId w:val="11"/>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F0"/>
    <w:rsid w:val="000117DE"/>
    <w:rsid w:val="00014B02"/>
    <w:rsid w:val="0006035E"/>
    <w:rsid w:val="00074E9F"/>
    <w:rsid w:val="000A2EE9"/>
    <w:rsid w:val="000B3466"/>
    <w:rsid w:val="000B379B"/>
    <w:rsid w:val="000B4F57"/>
    <w:rsid w:val="000D4631"/>
    <w:rsid w:val="000F112D"/>
    <w:rsid w:val="000F49EC"/>
    <w:rsid w:val="000F7034"/>
    <w:rsid w:val="00105300"/>
    <w:rsid w:val="001159FC"/>
    <w:rsid w:val="00135ECB"/>
    <w:rsid w:val="00160E46"/>
    <w:rsid w:val="001A359B"/>
    <w:rsid w:val="001A3DD6"/>
    <w:rsid w:val="001C27A5"/>
    <w:rsid w:val="001C4977"/>
    <w:rsid w:val="00233426"/>
    <w:rsid w:val="00235474"/>
    <w:rsid w:val="00235ED4"/>
    <w:rsid w:val="00256A52"/>
    <w:rsid w:val="00281B90"/>
    <w:rsid w:val="00282B34"/>
    <w:rsid w:val="002A1F94"/>
    <w:rsid w:val="002B301D"/>
    <w:rsid w:val="002B6B20"/>
    <w:rsid w:val="002D47F4"/>
    <w:rsid w:val="002E785E"/>
    <w:rsid w:val="003027BF"/>
    <w:rsid w:val="00341894"/>
    <w:rsid w:val="00342911"/>
    <w:rsid w:val="00362158"/>
    <w:rsid w:val="00364778"/>
    <w:rsid w:val="0036585A"/>
    <w:rsid w:val="003661CC"/>
    <w:rsid w:val="00382F73"/>
    <w:rsid w:val="003963D9"/>
    <w:rsid w:val="003A181E"/>
    <w:rsid w:val="003B2E5A"/>
    <w:rsid w:val="003C01A5"/>
    <w:rsid w:val="003D2D48"/>
    <w:rsid w:val="003D68CA"/>
    <w:rsid w:val="003F2E0F"/>
    <w:rsid w:val="00414F4A"/>
    <w:rsid w:val="00424F2D"/>
    <w:rsid w:val="00432AD5"/>
    <w:rsid w:val="00443E53"/>
    <w:rsid w:val="00452C92"/>
    <w:rsid w:val="004538AF"/>
    <w:rsid w:val="0048532F"/>
    <w:rsid w:val="00491DD5"/>
    <w:rsid w:val="004A01CA"/>
    <w:rsid w:val="004A6307"/>
    <w:rsid w:val="004C0210"/>
    <w:rsid w:val="004C30F0"/>
    <w:rsid w:val="004C5341"/>
    <w:rsid w:val="004C74B2"/>
    <w:rsid w:val="004D7483"/>
    <w:rsid w:val="0050466A"/>
    <w:rsid w:val="0051737D"/>
    <w:rsid w:val="0053342A"/>
    <w:rsid w:val="00536E1F"/>
    <w:rsid w:val="005622B8"/>
    <w:rsid w:val="00573562"/>
    <w:rsid w:val="005934C6"/>
    <w:rsid w:val="005C12CA"/>
    <w:rsid w:val="005C1C97"/>
    <w:rsid w:val="005D6DD5"/>
    <w:rsid w:val="005E4D1E"/>
    <w:rsid w:val="00600143"/>
    <w:rsid w:val="0061358A"/>
    <w:rsid w:val="00613E2C"/>
    <w:rsid w:val="0061426F"/>
    <w:rsid w:val="00620B19"/>
    <w:rsid w:val="00622D14"/>
    <w:rsid w:val="00623EF0"/>
    <w:rsid w:val="0063004D"/>
    <w:rsid w:val="00637CCE"/>
    <w:rsid w:val="00650CA7"/>
    <w:rsid w:val="006512A4"/>
    <w:rsid w:val="006810F2"/>
    <w:rsid w:val="0068260F"/>
    <w:rsid w:val="006916C8"/>
    <w:rsid w:val="00695359"/>
    <w:rsid w:val="006B488F"/>
    <w:rsid w:val="006C5557"/>
    <w:rsid w:val="006D2CDE"/>
    <w:rsid w:val="006D67DE"/>
    <w:rsid w:val="006E4000"/>
    <w:rsid w:val="007244C7"/>
    <w:rsid w:val="00757E8D"/>
    <w:rsid w:val="00782844"/>
    <w:rsid w:val="00784570"/>
    <w:rsid w:val="00784F41"/>
    <w:rsid w:val="007900D5"/>
    <w:rsid w:val="0079266B"/>
    <w:rsid w:val="0079462E"/>
    <w:rsid w:val="007A35D6"/>
    <w:rsid w:val="007B0A15"/>
    <w:rsid w:val="007B2C13"/>
    <w:rsid w:val="007B44F1"/>
    <w:rsid w:val="007C529D"/>
    <w:rsid w:val="007E3B07"/>
    <w:rsid w:val="007E5933"/>
    <w:rsid w:val="00815327"/>
    <w:rsid w:val="00826C0F"/>
    <w:rsid w:val="008416F5"/>
    <w:rsid w:val="00844C08"/>
    <w:rsid w:val="00847B40"/>
    <w:rsid w:val="00852816"/>
    <w:rsid w:val="00875218"/>
    <w:rsid w:val="00893E4E"/>
    <w:rsid w:val="008A4D11"/>
    <w:rsid w:val="008C520A"/>
    <w:rsid w:val="008E6968"/>
    <w:rsid w:val="009014B7"/>
    <w:rsid w:val="00914950"/>
    <w:rsid w:val="00917147"/>
    <w:rsid w:val="00926413"/>
    <w:rsid w:val="00927F93"/>
    <w:rsid w:val="00947927"/>
    <w:rsid w:val="00947CF7"/>
    <w:rsid w:val="00962A5C"/>
    <w:rsid w:val="00971446"/>
    <w:rsid w:val="00975EBD"/>
    <w:rsid w:val="0099043A"/>
    <w:rsid w:val="009B06D4"/>
    <w:rsid w:val="009E0733"/>
    <w:rsid w:val="009E58A2"/>
    <w:rsid w:val="009F251D"/>
    <w:rsid w:val="009F4E26"/>
    <w:rsid w:val="009F5E5E"/>
    <w:rsid w:val="00A013E2"/>
    <w:rsid w:val="00A2699B"/>
    <w:rsid w:val="00A403F9"/>
    <w:rsid w:val="00A44386"/>
    <w:rsid w:val="00A543D2"/>
    <w:rsid w:val="00A61780"/>
    <w:rsid w:val="00AC5720"/>
    <w:rsid w:val="00AF04C3"/>
    <w:rsid w:val="00B01F0B"/>
    <w:rsid w:val="00B16D76"/>
    <w:rsid w:val="00B37620"/>
    <w:rsid w:val="00B41D7C"/>
    <w:rsid w:val="00B43F76"/>
    <w:rsid w:val="00B57641"/>
    <w:rsid w:val="00B9560F"/>
    <w:rsid w:val="00BA108A"/>
    <w:rsid w:val="00BA5452"/>
    <w:rsid w:val="00BB1691"/>
    <w:rsid w:val="00BB59E8"/>
    <w:rsid w:val="00BD78EF"/>
    <w:rsid w:val="00BD7BEB"/>
    <w:rsid w:val="00BE5A84"/>
    <w:rsid w:val="00BF47A4"/>
    <w:rsid w:val="00C00B56"/>
    <w:rsid w:val="00C108A3"/>
    <w:rsid w:val="00C12280"/>
    <w:rsid w:val="00C20AD2"/>
    <w:rsid w:val="00C312B7"/>
    <w:rsid w:val="00C31EB8"/>
    <w:rsid w:val="00C52B91"/>
    <w:rsid w:val="00C63DB0"/>
    <w:rsid w:val="00C91E92"/>
    <w:rsid w:val="00C91EA0"/>
    <w:rsid w:val="00C97EBC"/>
    <w:rsid w:val="00CA3EA6"/>
    <w:rsid w:val="00CA5991"/>
    <w:rsid w:val="00CB1516"/>
    <w:rsid w:val="00CC4CBA"/>
    <w:rsid w:val="00CD0449"/>
    <w:rsid w:val="00CD0FB6"/>
    <w:rsid w:val="00CE61A6"/>
    <w:rsid w:val="00CE7307"/>
    <w:rsid w:val="00D0157F"/>
    <w:rsid w:val="00D07C84"/>
    <w:rsid w:val="00D23ABA"/>
    <w:rsid w:val="00D3772B"/>
    <w:rsid w:val="00D421CE"/>
    <w:rsid w:val="00D42AEF"/>
    <w:rsid w:val="00D51842"/>
    <w:rsid w:val="00D56AE7"/>
    <w:rsid w:val="00D614AF"/>
    <w:rsid w:val="00D6512B"/>
    <w:rsid w:val="00D8032D"/>
    <w:rsid w:val="00D8554F"/>
    <w:rsid w:val="00DA6169"/>
    <w:rsid w:val="00DF5457"/>
    <w:rsid w:val="00DF5C65"/>
    <w:rsid w:val="00E15A7E"/>
    <w:rsid w:val="00E21F29"/>
    <w:rsid w:val="00E42255"/>
    <w:rsid w:val="00E45EA1"/>
    <w:rsid w:val="00E71DD1"/>
    <w:rsid w:val="00E72071"/>
    <w:rsid w:val="00E738F0"/>
    <w:rsid w:val="00E74FC9"/>
    <w:rsid w:val="00E76A09"/>
    <w:rsid w:val="00E81440"/>
    <w:rsid w:val="00E86071"/>
    <w:rsid w:val="00E9680A"/>
    <w:rsid w:val="00EA7805"/>
    <w:rsid w:val="00EB3CA5"/>
    <w:rsid w:val="00EC0D38"/>
    <w:rsid w:val="00EC1A6C"/>
    <w:rsid w:val="00EC2540"/>
    <w:rsid w:val="00EC25DB"/>
    <w:rsid w:val="00EC6DC3"/>
    <w:rsid w:val="00ED2A7E"/>
    <w:rsid w:val="00ED534F"/>
    <w:rsid w:val="00ED7387"/>
    <w:rsid w:val="00ED7627"/>
    <w:rsid w:val="00ED7FF8"/>
    <w:rsid w:val="00EF2290"/>
    <w:rsid w:val="00F1408B"/>
    <w:rsid w:val="00F316A3"/>
    <w:rsid w:val="00F422CE"/>
    <w:rsid w:val="00F4457E"/>
    <w:rsid w:val="00F51F03"/>
    <w:rsid w:val="00F530DF"/>
    <w:rsid w:val="00F62A9A"/>
    <w:rsid w:val="00F83F09"/>
    <w:rsid w:val="00F93B51"/>
    <w:rsid w:val="00FC0794"/>
    <w:rsid w:val="00FC2E62"/>
    <w:rsid w:val="00FC341C"/>
    <w:rsid w:val="00FD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48F4"/>
  <w15:docId w15:val="{9EB89AED-A557-4D83-AB65-6F9BD3F0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7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3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F0"/>
  </w:style>
  <w:style w:type="paragraph" w:styleId="Footer">
    <w:name w:val="footer"/>
    <w:basedOn w:val="Normal"/>
    <w:link w:val="FooterChar"/>
    <w:uiPriority w:val="99"/>
    <w:unhideWhenUsed/>
    <w:rsid w:val="004C3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F0"/>
  </w:style>
  <w:style w:type="paragraph" w:styleId="ListParagraph">
    <w:name w:val="List Paragraph"/>
    <w:basedOn w:val="Normal"/>
    <w:uiPriority w:val="34"/>
    <w:qFormat/>
    <w:rsid w:val="00BD78EF"/>
    <w:pPr>
      <w:spacing w:after="160" w:line="259" w:lineRule="auto"/>
      <w:ind w:left="720"/>
      <w:contextualSpacing/>
    </w:pPr>
    <w:rPr>
      <w:lang w:val="en-AU"/>
    </w:rPr>
  </w:style>
  <w:style w:type="character" w:styleId="Hyperlink">
    <w:name w:val="Hyperlink"/>
    <w:basedOn w:val="DefaultParagraphFont"/>
    <w:uiPriority w:val="99"/>
    <w:unhideWhenUsed/>
    <w:rsid w:val="00536E1F"/>
    <w:rPr>
      <w:color w:val="0000FF" w:themeColor="hyperlink"/>
      <w:u w:val="single"/>
    </w:rPr>
  </w:style>
  <w:style w:type="paragraph" w:customStyle="1" w:styleId="xmsonormal">
    <w:name w:val="x_msonormal"/>
    <w:basedOn w:val="Normal"/>
    <w:rsid w:val="00536E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EC0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D38"/>
    <w:rPr>
      <w:rFonts w:ascii="Segoe UI" w:hAnsi="Segoe UI" w:cs="Segoe UI"/>
      <w:sz w:val="18"/>
      <w:szCs w:val="18"/>
    </w:rPr>
  </w:style>
  <w:style w:type="character" w:styleId="FollowedHyperlink">
    <w:name w:val="FollowedHyperlink"/>
    <w:basedOn w:val="DefaultParagraphFont"/>
    <w:uiPriority w:val="99"/>
    <w:semiHidden/>
    <w:unhideWhenUsed/>
    <w:rsid w:val="00622D14"/>
    <w:rPr>
      <w:color w:val="800080" w:themeColor="followedHyperlink"/>
      <w:u w:val="single"/>
    </w:rPr>
  </w:style>
  <w:style w:type="character" w:styleId="Strong">
    <w:name w:val="Strong"/>
    <w:basedOn w:val="DefaultParagraphFont"/>
    <w:uiPriority w:val="22"/>
    <w:qFormat/>
    <w:rsid w:val="00B37620"/>
    <w:rPr>
      <w:b/>
      <w:bCs/>
    </w:rPr>
  </w:style>
  <w:style w:type="paragraph" w:styleId="NormalWeb">
    <w:name w:val="Normal (Web)"/>
    <w:basedOn w:val="Normal"/>
    <w:uiPriority w:val="99"/>
    <w:semiHidden/>
    <w:unhideWhenUsed/>
    <w:rsid w:val="003963D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47983">
      <w:bodyDiv w:val="1"/>
      <w:marLeft w:val="0"/>
      <w:marRight w:val="0"/>
      <w:marTop w:val="0"/>
      <w:marBottom w:val="0"/>
      <w:divBdr>
        <w:top w:val="none" w:sz="0" w:space="0" w:color="auto"/>
        <w:left w:val="none" w:sz="0" w:space="0" w:color="auto"/>
        <w:bottom w:val="none" w:sz="0" w:space="0" w:color="auto"/>
        <w:right w:val="none" w:sz="0" w:space="0" w:color="auto"/>
      </w:divBdr>
    </w:div>
    <w:div w:id="16255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xhibitions.guggenheim.org/futurism/" TargetMode="External"/><Relationship Id="rId21" Type="http://schemas.openxmlformats.org/officeDocument/2006/relationships/hyperlink" Target="http://socks-studio.com/2013/12/13/a-revolution-in-stage-design-drawings-and-productions-of-adolphe-appia/" TargetMode="External"/><Relationship Id="rId22" Type="http://schemas.openxmlformats.org/officeDocument/2006/relationships/hyperlink" Target="http://www.imdb.com/title/tt0212720/" TargetMode="External"/><Relationship Id="rId23" Type="http://schemas.openxmlformats.org/officeDocument/2006/relationships/hyperlink" Target="http://afrofuturism.net/2011/04/26/hip-hop-and-afrofuturism-the-seeding-of-the-consciousness-field/" TargetMode="External"/><Relationship Id="rId24" Type="http://schemas.openxmlformats.org/officeDocument/2006/relationships/hyperlink" Target="http://assets.vice.com/content-images/contentimage/no-slug/683ade5a3edc112d4b2c1119cc9448aa.jpg" TargetMode="External"/><Relationship Id="rId25" Type="http://schemas.openxmlformats.org/officeDocument/2006/relationships/hyperlink" Target="http://gawainhewitt.co.uk/projects/" TargetMode="External"/><Relationship Id="rId26" Type="http://schemas.openxmlformats.org/officeDocument/2006/relationships/hyperlink" Target="http://musichackspace.org/events/gawain-hewitt-artist-talk-at-music-hackspace/" TargetMode="External"/><Relationship Id="rId27" Type="http://schemas.openxmlformats.org/officeDocument/2006/relationships/hyperlink" Target="https://nationalgalleryofjamaica.wordpress.com/2010/03/21/isaac-mendes-belisario-1795-1849/" TargetMode="External"/><Relationship Id="rId28" Type="http://schemas.openxmlformats.org/officeDocument/2006/relationships/hyperlink" Target="http://www.ncbi.nlm.nih.gov/pmc/articles/PMC3322768/" TargetMode="External"/><Relationship Id="rId29" Type="http://schemas.openxmlformats.org/officeDocument/2006/relationships/hyperlink" Target="https://www.youtube.com/watch?v=Dp3BlFZWJN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culture.pl/en/work/threnody-to-the-victims-of-hiroshima-krzysztof-penderecki" TargetMode="External"/><Relationship Id="rId31" Type="http://schemas.openxmlformats.org/officeDocument/2006/relationships/hyperlink" Target="http://arts.ucdavis.edu/post/haydn-symphony-no-45-farewell" TargetMode="External"/><Relationship Id="rId32" Type="http://schemas.openxmlformats.org/officeDocument/2006/relationships/hyperlink" Target="https://www.youtube.com/watch?v=Urtiyp-G6jY"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lyricsmode.com/lyrics/r/redgum/i_was_only_19.html" TargetMode="External"/><Relationship Id="rId34" Type="http://schemas.openxmlformats.org/officeDocument/2006/relationships/hyperlink" Target="https://www.youtube.com/watch?v=M9BNoNFKCBI" TargetMode="External"/><Relationship Id="rId35" Type="http://schemas.openxmlformats.org/officeDocument/2006/relationships/hyperlink" Target="https://www.ted.com/talks/john_maeda_how_art_technology_and_design_inform_creative_leaders" TargetMode="External"/><Relationship Id="rId36" Type="http://schemas.openxmlformats.org/officeDocument/2006/relationships/hyperlink" Target="http://www.learner.org/courses/globalart/about.html" TargetMode="External"/><Relationship Id="rId10" Type="http://schemas.openxmlformats.org/officeDocument/2006/relationships/hyperlink" Target="http://stemtosteam.org/" TargetMode="External"/><Relationship Id="rId11" Type="http://schemas.openxmlformats.org/officeDocument/2006/relationships/hyperlink" Target="http://steam-notstem.com/" TargetMode="External"/><Relationship Id="rId12" Type="http://schemas.openxmlformats.org/officeDocument/2006/relationships/hyperlink" Target="http://www.academia.edu/5071842/Making_Math_and_Making_Dance_A_Closer_Look_at_Integration" TargetMode="External"/><Relationship Id="rId13" Type="http://schemas.openxmlformats.org/officeDocument/2006/relationships/hyperlink" Target="https://en.wikipedia.org/wiki/Life_of_Galileo" TargetMode="External"/><Relationship Id="rId14" Type="http://schemas.openxmlformats.org/officeDocument/2006/relationships/hyperlink" Target="https://en.wikipedia.org/wiki/Proof_%28play%29" TargetMode="External"/><Relationship Id="rId15" Type="http://schemas.openxmlformats.org/officeDocument/2006/relationships/hyperlink" Target="https://books.google.com/books?id=K2bjM_IEoKUC&amp;pg=PA154&amp;lpg=PA154&amp;dq=a+dip+in+the+gene+pool+the+impact+of&amp;source=bl&amp;ots=X1At2eqGUs&amp;sig=GVIDlX-CUM8EVXt1hEac4dTUbZk&amp;hl=en&amp;sa=X&amp;ved=0ahUKEwjzks7bgcbLAhVMMJoKHVTrCvAQ6AEIJjAB" TargetMode="External"/><Relationship Id="rId16" Type="http://schemas.openxmlformats.org/officeDocument/2006/relationships/hyperlink" Target="http://www.dailymail.co.uk/news/article-448840/Seafood-served-ipod-Heston-Blumenthals-latest-recipe.html" TargetMode="External"/><Relationship Id="rId17" Type="http://schemas.openxmlformats.org/officeDocument/2006/relationships/hyperlink" Target="https://www.youtube.com/watch?v=FOZ6KnVPvIU" TargetMode="External"/><Relationship Id="rId18" Type="http://schemas.openxmlformats.org/officeDocument/2006/relationships/hyperlink" Target="http://www.livescience.com/20157-anatomy-drawings-leonardo-da-vinci.html" TargetMode="External"/><Relationship Id="rId19" Type="http://schemas.openxmlformats.org/officeDocument/2006/relationships/hyperlink" Target="http://www.underwatersculpture.com/" TargetMode="External"/><Relationship Id="rId37" Type="http://schemas.openxmlformats.org/officeDocument/2006/relationships/hyperlink" Target="http://www.darwinendlessforms.org/exhibition-overview/"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364BB-768F-4516-8BD3-F7A25A877E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042549-C80D-44C6-B54D-DFCCCBF208C9}">
  <ds:schemaRefs>
    <ds:schemaRef ds:uri="http://schemas.microsoft.com/sharepoint/v3/contenttype/forms"/>
  </ds:schemaRefs>
</ds:datastoreItem>
</file>

<file path=customXml/itemProps3.xml><?xml version="1.0" encoding="utf-8"?>
<ds:datastoreItem xmlns:ds="http://schemas.openxmlformats.org/officeDocument/2006/customXml" ds:itemID="{2BA61825-56EB-4988-BC2E-29615B2F0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1571</Words>
  <Characters>8959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gillc</dc:creator>
  <cp:lastModifiedBy>rkeys@abaoman.org</cp:lastModifiedBy>
  <cp:revision>2</cp:revision>
  <cp:lastPrinted>2015-12-10T14:59:00Z</cp:lastPrinted>
  <dcterms:created xsi:type="dcterms:W3CDTF">2017-01-22T03:48:00Z</dcterms:created>
  <dcterms:modified xsi:type="dcterms:W3CDTF">2017-01-22T03:48:00Z</dcterms:modified>
</cp:coreProperties>
</file>